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EA" w:rsidRPr="00FC0EE7" w:rsidRDefault="00F20AC6" w:rsidP="00F20AC6">
      <w:pPr>
        <w:jc w:val="center"/>
        <w:rPr>
          <w:rFonts w:ascii="Times New Roman" w:hAnsi="Times New Roman" w:cs="Times New Roman"/>
          <w:b/>
          <w:sz w:val="24"/>
          <w:szCs w:val="24"/>
        </w:rPr>
      </w:pPr>
      <w:r w:rsidRPr="00FC0EE7">
        <w:rPr>
          <w:rFonts w:ascii="Times New Roman" w:hAnsi="Times New Roman" w:cs="Times New Roman"/>
          <w:b/>
          <w:sz w:val="24"/>
          <w:szCs w:val="24"/>
        </w:rPr>
        <w:t>ПОЛОЖЕНИЕ</w:t>
      </w:r>
    </w:p>
    <w:p w:rsidR="00F20AC6" w:rsidRPr="00C940FD" w:rsidRDefault="00F20AC6" w:rsidP="00FC0EE7">
      <w:pPr>
        <w:jc w:val="center"/>
        <w:rPr>
          <w:rFonts w:ascii="Times New Roman" w:hAnsi="Times New Roman" w:cs="Times New Roman"/>
          <w:b/>
          <w:sz w:val="24"/>
          <w:szCs w:val="24"/>
        </w:rPr>
      </w:pPr>
      <w:r w:rsidRPr="00FC0EE7">
        <w:rPr>
          <w:rFonts w:ascii="Times New Roman" w:hAnsi="Times New Roman" w:cs="Times New Roman"/>
          <w:b/>
          <w:sz w:val="24"/>
          <w:szCs w:val="24"/>
        </w:rPr>
        <w:t>О комиссии по поступлению и выбытию активов</w:t>
      </w:r>
      <w:r w:rsidR="00C940FD" w:rsidRPr="00C940FD">
        <w:rPr>
          <w:rFonts w:ascii="Times New Roman" w:hAnsi="Times New Roman" w:cs="Times New Roman"/>
          <w:sz w:val="24"/>
          <w:szCs w:val="24"/>
        </w:rPr>
        <w:t xml:space="preserve"> </w:t>
      </w:r>
      <w:r w:rsidR="00C940FD" w:rsidRPr="00C940FD">
        <w:rPr>
          <w:rFonts w:ascii="Times New Roman" w:hAnsi="Times New Roman" w:cs="Times New Roman"/>
          <w:b/>
          <w:sz w:val="24"/>
          <w:szCs w:val="24"/>
        </w:rPr>
        <w:t>органов местного самоуправления и муниципальных учреждений и предприятий Селемджинского района</w:t>
      </w:r>
    </w:p>
    <w:p w:rsidR="00F20AC6" w:rsidRDefault="00F20AC6" w:rsidP="00F20AC6">
      <w:pPr>
        <w:pStyle w:val="a3"/>
        <w:numPr>
          <w:ilvl w:val="0"/>
          <w:numId w:val="1"/>
        </w:numPr>
        <w:jc w:val="center"/>
        <w:rPr>
          <w:rFonts w:ascii="Times New Roman" w:hAnsi="Times New Roman" w:cs="Times New Roman"/>
          <w:b/>
          <w:sz w:val="24"/>
          <w:szCs w:val="24"/>
        </w:rPr>
      </w:pPr>
      <w:r w:rsidRPr="00FC0EE7">
        <w:rPr>
          <w:rFonts w:ascii="Times New Roman" w:hAnsi="Times New Roman" w:cs="Times New Roman"/>
          <w:b/>
          <w:sz w:val="24"/>
          <w:szCs w:val="24"/>
        </w:rPr>
        <w:t>Общие положения</w:t>
      </w:r>
    </w:p>
    <w:p w:rsidR="007B4F1B" w:rsidRPr="00FC0EE7" w:rsidRDefault="007B4F1B" w:rsidP="007B4F1B">
      <w:pPr>
        <w:pStyle w:val="a3"/>
        <w:rPr>
          <w:rFonts w:ascii="Times New Roman" w:hAnsi="Times New Roman" w:cs="Times New Roman"/>
          <w:b/>
          <w:sz w:val="24"/>
          <w:szCs w:val="24"/>
        </w:rPr>
      </w:pPr>
    </w:p>
    <w:p w:rsidR="00F20AC6" w:rsidRDefault="00F20AC6" w:rsidP="00F20AC6">
      <w:pPr>
        <w:pStyle w:val="a3"/>
        <w:numPr>
          <w:ilvl w:val="1"/>
          <w:numId w:val="1"/>
        </w:numPr>
        <w:ind w:left="-284"/>
        <w:rPr>
          <w:rFonts w:ascii="Times New Roman" w:hAnsi="Times New Roman" w:cs="Times New Roman"/>
          <w:sz w:val="24"/>
          <w:szCs w:val="24"/>
        </w:rPr>
      </w:pPr>
      <w:proofErr w:type="gramStart"/>
      <w:r w:rsidRPr="00F20AC6">
        <w:rPr>
          <w:rFonts w:ascii="Times New Roman" w:hAnsi="Times New Roman" w:cs="Times New Roman"/>
          <w:sz w:val="24"/>
          <w:szCs w:val="24"/>
        </w:rPr>
        <w:t>Комиссия по поступлению и выбытию активов</w:t>
      </w:r>
      <w:r w:rsidRPr="00F20AC6">
        <w:rPr>
          <w:rFonts w:ascii="Times New Roman" w:hAnsi="Times New Roman" w:cs="Times New Roman"/>
        </w:rPr>
        <w:t xml:space="preserve"> </w:t>
      </w:r>
      <w:r w:rsidRPr="00394A46">
        <w:rPr>
          <w:rFonts w:ascii="Times New Roman" w:hAnsi="Times New Roman" w:cs="Times New Roman"/>
          <w:sz w:val="24"/>
          <w:szCs w:val="24"/>
        </w:rPr>
        <w:t>органов местного самоуправления и муниципальных учреждений и предприятий Селемджинского района</w:t>
      </w:r>
      <w:r w:rsidRPr="00394A46">
        <w:rPr>
          <w:sz w:val="24"/>
          <w:szCs w:val="24"/>
        </w:rPr>
        <w:t xml:space="preserve"> </w:t>
      </w:r>
      <w:r w:rsidRPr="00394A46">
        <w:rPr>
          <w:rFonts w:ascii="Times New Roman" w:hAnsi="Times New Roman" w:cs="Times New Roman"/>
          <w:sz w:val="24"/>
          <w:szCs w:val="24"/>
        </w:rPr>
        <w:t>создается</w:t>
      </w:r>
      <w:r w:rsidRPr="00F20AC6">
        <w:rPr>
          <w:rFonts w:ascii="Times New Roman" w:hAnsi="Times New Roman" w:cs="Times New Roman"/>
          <w:sz w:val="24"/>
          <w:szCs w:val="24"/>
        </w:rPr>
        <w:t xml:space="preserve">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 157н (далее - Инструкция № 157н), и действует</w:t>
      </w:r>
      <w:proofErr w:type="gramEnd"/>
      <w:r w:rsidRPr="00F20AC6">
        <w:rPr>
          <w:rFonts w:ascii="Times New Roman" w:hAnsi="Times New Roman" w:cs="Times New Roman"/>
          <w:sz w:val="24"/>
          <w:szCs w:val="24"/>
        </w:rPr>
        <w:t xml:space="preserve"> на постоянной основе.</w:t>
      </w:r>
    </w:p>
    <w:p w:rsidR="00F20AC6" w:rsidRDefault="00F20AC6" w:rsidP="00F20AC6">
      <w:pPr>
        <w:pStyle w:val="a3"/>
        <w:numPr>
          <w:ilvl w:val="1"/>
          <w:numId w:val="1"/>
        </w:numPr>
        <w:ind w:left="-284"/>
        <w:rPr>
          <w:rFonts w:ascii="Times New Roman" w:hAnsi="Times New Roman" w:cs="Times New Roman"/>
          <w:sz w:val="24"/>
          <w:szCs w:val="24"/>
        </w:rPr>
      </w:pPr>
      <w:r w:rsidRPr="00F20AC6">
        <w:rPr>
          <w:rFonts w:ascii="Times New Roman" w:hAnsi="Times New Roman" w:cs="Times New Roman"/>
          <w:sz w:val="24"/>
          <w:szCs w:val="24"/>
        </w:rPr>
        <w:t xml:space="preserve"> Персональный состав Комиссии утверждается </w:t>
      </w:r>
      <w:r>
        <w:rPr>
          <w:rFonts w:ascii="Times New Roman" w:hAnsi="Times New Roman" w:cs="Times New Roman"/>
          <w:sz w:val="24"/>
          <w:szCs w:val="24"/>
        </w:rPr>
        <w:t>постановлением</w:t>
      </w:r>
      <w:r w:rsidR="00FC0EE7">
        <w:rPr>
          <w:rFonts w:ascii="Times New Roman" w:hAnsi="Times New Roman" w:cs="Times New Roman"/>
          <w:sz w:val="24"/>
          <w:szCs w:val="24"/>
        </w:rPr>
        <w:t xml:space="preserve"> </w:t>
      </w:r>
      <w:r>
        <w:rPr>
          <w:rFonts w:ascii="Times New Roman" w:hAnsi="Times New Roman" w:cs="Times New Roman"/>
          <w:sz w:val="24"/>
          <w:szCs w:val="24"/>
        </w:rPr>
        <w:t>районного Совета народных депутатов.</w:t>
      </w:r>
    </w:p>
    <w:p w:rsidR="00F20AC6" w:rsidRPr="00F20AC6" w:rsidRDefault="00F20AC6" w:rsidP="00F20AC6">
      <w:pPr>
        <w:pStyle w:val="a3"/>
        <w:numPr>
          <w:ilvl w:val="1"/>
          <w:numId w:val="1"/>
        </w:numPr>
        <w:ind w:left="-284"/>
        <w:rPr>
          <w:rFonts w:ascii="Times New Roman" w:hAnsi="Times New Roman" w:cs="Times New Roman"/>
          <w:sz w:val="24"/>
          <w:szCs w:val="24"/>
        </w:rPr>
      </w:pPr>
      <w:r w:rsidRPr="00F20AC6">
        <w:rPr>
          <w:rFonts w:ascii="Times New Roman" w:hAnsi="Times New Roman" w:cs="Times New Roman"/>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F20AC6" w:rsidRDefault="00F20AC6" w:rsidP="00F20AC6">
      <w:pPr>
        <w:pStyle w:val="a3"/>
        <w:numPr>
          <w:ilvl w:val="1"/>
          <w:numId w:val="1"/>
        </w:numPr>
        <w:ind w:left="-284"/>
        <w:rPr>
          <w:rFonts w:ascii="Times New Roman" w:hAnsi="Times New Roman" w:cs="Times New Roman"/>
          <w:sz w:val="24"/>
          <w:szCs w:val="24"/>
        </w:rPr>
      </w:pPr>
      <w:r w:rsidRPr="00F20AC6">
        <w:rPr>
          <w:rFonts w:ascii="Times New Roman" w:hAnsi="Times New Roman" w:cs="Times New Roman"/>
          <w:sz w:val="24"/>
          <w:szCs w:val="24"/>
        </w:rPr>
        <w:t xml:space="preserve">Комиссия проводит заседания по мере необходимости, но не реже 1раза в </w:t>
      </w:r>
      <w:r>
        <w:rPr>
          <w:rFonts w:ascii="Times New Roman" w:hAnsi="Times New Roman" w:cs="Times New Roman"/>
          <w:sz w:val="24"/>
          <w:szCs w:val="24"/>
        </w:rPr>
        <w:t>квартал</w:t>
      </w:r>
      <w:r w:rsidRPr="00F20AC6">
        <w:rPr>
          <w:rFonts w:ascii="Times New Roman" w:hAnsi="Times New Roman" w:cs="Times New Roman"/>
          <w:sz w:val="24"/>
          <w:szCs w:val="24"/>
        </w:rPr>
        <w:t>.</w:t>
      </w:r>
    </w:p>
    <w:p w:rsidR="00F20AC6" w:rsidRDefault="00F20AC6" w:rsidP="00F20AC6">
      <w:pPr>
        <w:pStyle w:val="a3"/>
        <w:numPr>
          <w:ilvl w:val="1"/>
          <w:numId w:val="1"/>
        </w:numPr>
        <w:ind w:left="-284"/>
        <w:rPr>
          <w:rFonts w:ascii="Times New Roman" w:hAnsi="Times New Roman" w:cs="Times New Roman"/>
          <w:sz w:val="24"/>
          <w:szCs w:val="24"/>
        </w:rPr>
      </w:pPr>
      <w:r w:rsidRPr="00F20AC6">
        <w:rPr>
          <w:rFonts w:ascii="Times New Roman" w:hAnsi="Times New Roman" w:cs="Times New Roman"/>
          <w:sz w:val="24"/>
          <w:szCs w:val="24"/>
        </w:rPr>
        <w:t>Срок рассмотрения Комиссией представленных ей докумен</w:t>
      </w:r>
      <w:r>
        <w:rPr>
          <w:rFonts w:ascii="Times New Roman" w:hAnsi="Times New Roman" w:cs="Times New Roman"/>
          <w:sz w:val="24"/>
          <w:szCs w:val="24"/>
        </w:rPr>
        <w:t>тов не должен превышать 10 дней.</w:t>
      </w:r>
    </w:p>
    <w:p w:rsidR="00F20AC6" w:rsidRDefault="00F20AC6" w:rsidP="00F20AC6">
      <w:pPr>
        <w:pStyle w:val="a3"/>
        <w:numPr>
          <w:ilvl w:val="1"/>
          <w:numId w:val="1"/>
        </w:numPr>
        <w:ind w:left="-284"/>
        <w:rPr>
          <w:rFonts w:ascii="Times New Roman" w:hAnsi="Times New Roman" w:cs="Times New Roman"/>
          <w:sz w:val="24"/>
          <w:szCs w:val="24"/>
        </w:rPr>
      </w:pPr>
      <w:r w:rsidRPr="00F20AC6">
        <w:rPr>
          <w:rFonts w:ascii="Times New Roman" w:hAnsi="Times New Roman" w:cs="Times New Roman"/>
          <w:sz w:val="24"/>
          <w:szCs w:val="24"/>
        </w:rPr>
        <w:t>Решения Комиссии считаются правомочными, если на заседании присутствует не менее 2/3 от общего числа ее членов.</w:t>
      </w:r>
    </w:p>
    <w:p w:rsidR="00F20AC6" w:rsidRDefault="00F20AC6" w:rsidP="00F20AC6">
      <w:pPr>
        <w:pStyle w:val="a3"/>
        <w:numPr>
          <w:ilvl w:val="1"/>
          <w:numId w:val="1"/>
        </w:numPr>
        <w:ind w:left="-284"/>
        <w:rPr>
          <w:rFonts w:ascii="Times New Roman" w:hAnsi="Times New Roman" w:cs="Times New Roman"/>
          <w:sz w:val="24"/>
          <w:szCs w:val="24"/>
        </w:rPr>
      </w:pPr>
      <w:r w:rsidRPr="00F20AC6">
        <w:rPr>
          <w:rFonts w:ascii="Times New Roman" w:hAnsi="Times New Roman" w:cs="Times New Roman"/>
          <w:sz w:val="24"/>
          <w:szCs w:val="24"/>
        </w:rPr>
        <w:t>Комиссия принимает решения по поступлению и выбытию основных средств и нематериальных активов.</w:t>
      </w:r>
    </w:p>
    <w:p w:rsidR="00F20AC6" w:rsidRDefault="00F20AC6" w:rsidP="00F20AC6">
      <w:pPr>
        <w:pStyle w:val="a3"/>
        <w:numPr>
          <w:ilvl w:val="1"/>
          <w:numId w:val="1"/>
        </w:numPr>
        <w:ind w:left="-284"/>
        <w:rPr>
          <w:rFonts w:ascii="Times New Roman" w:hAnsi="Times New Roman" w:cs="Times New Roman"/>
          <w:sz w:val="24"/>
          <w:szCs w:val="24"/>
        </w:rPr>
      </w:pPr>
      <w:r w:rsidRPr="00F20AC6">
        <w:rPr>
          <w:rFonts w:ascii="Times New Roman" w:hAnsi="Times New Roman" w:cs="Times New Roman"/>
          <w:sz w:val="24"/>
          <w:szCs w:val="24"/>
        </w:rPr>
        <w:t>При поступлении объекта основных средств материально-ответственным лицом в присутствии уполномоченного члена Комиссии на данный объект наносится инвентарный номер краской или иным способом, обеспечивающим сохранность маркировки.</w:t>
      </w:r>
    </w:p>
    <w:p w:rsidR="00FC0EE7" w:rsidRDefault="00F20AC6" w:rsidP="00FC0EE7">
      <w:pPr>
        <w:pStyle w:val="a3"/>
        <w:numPr>
          <w:ilvl w:val="1"/>
          <w:numId w:val="1"/>
        </w:numPr>
        <w:ind w:left="-284"/>
        <w:rPr>
          <w:rFonts w:ascii="Times New Roman" w:hAnsi="Times New Roman" w:cs="Times New Roman"/>
          <w:sz w:val="24"/>
          <w:szCs w:val="24"/>
        </w:rPr>
      </w:pPr>
      <w:r w:rsidRPr="00F20AC6">
        <w:rPr>
          <w:rFonts w:ascii="Times New Roman" w:hAnsi="Times New Roman" w:cs="Times New Roman"/>
          <w:sz w:val="24"/>
          <w:szCs w:val="24"/>
        </w:rPr>
        <w:t xml:space="preserve">Комиссия проводит инвентаризацию основных средств, нематериальных активов и материальных запасов в случаях, когда приказами </w:t>
      </w:r>
      <w:r>
        <w:rPr>
          <w:rFonts w:ascii="Times New Roman" w:hAnsi="Times New Roman" w:cs="Times New Roman"/>
          <w:sz w:val="24"/>
          <w:szCs w:val="24"/>
        </w:rPr>
        <w:t xml:space="preserve"> по </w:t>
      </w:r>
      <w:r w:rsidRPr="00F20AC6">
        <w:rPr>
          <w:rFonts w:ascii="Times New Roman" w:hAnsi="Times New Roman" w:cs="Times New Roman"/>
          <w:sz w:val="24"/>
          <w:szCs w:val="24"/>
        </w:rPr>
        <w:t>учреждени</w:t>
      </w:r>
      <w:r w:rsidR="00FC0EE7">
        <w:rPr>
          <w:rFonts w:ascii="Times New Roman" w:hAnsi="Times New Roman" w:cs="Times New Roman"/>
          <w:sz w:val="24"/>
          <w:szCs w:val="24"/>
        </w:rPr>
        <w:t>я</w:t>
      </w:r>
      <w:r>
        <w:rPr>
          <w:rFonts w:ascii="Times New Roman" w:hAnsi="Times New Roman" w:cs="Times New Roman"/>
          <w:sz w:val="24"/>
          <w:szCs w:val="24"/>
        </w:rPr>
        <w:t>м</w:t>
      </w:r>
      <w:r w:rsidR="00FC0EE7">
        <w:rPr>
          <w:rFonts w:ascii="Times New Roman" w:hAnsi="Times New Roman" w:cs="Times New Roman"/>
          <w:sz w:val="24"/>
          <w:szCs w:val="24"/>
        </w:rPr>
        <w:t xml:space="preserve"> и предприятиям </w:t>
      </w:r>
      <w:r w:rsidRPr="00F20AC6">
        <w:rPr>
          <w:rFonts w:ascii="Times New Roman" w:hAnsi="Times New Roman" w:cs="Times New Roman"/>
          <w:sz w:val="24"/>
          <w:szCs w:val="24"/>
        </w:rPr>
        <w:t xml:space="preserve"> предусмотрено обязательное проведение инвентаризации, за исключением инвентаризации перед составлением годовой бюджетной отчетности.</w:t>
      </w:r>
    </w:p>
    <w:p w:rsidR="00FC0EE7" w:rsidRPr="00FC0EE7" w:rsidRDefault="00FC0EE7" w:rsidP="00FC0EE7">
      <w:pPr>
        <w:pStyle w:val="a3"/>
        <w:numPr>
          <w:ilvl w:val="1"/>
          <w:numId w:val="1"/>
        </w:numPr>
        <w:ind w:left="-284"/>
        <w:rPr>
          <w:rFonts w:ascii="Times New Roman" w:hAnsi="Times New Roman" w:cs="Times New Roman"/>
          <w:sz w:val="24"/>
          <w:szCs w:val="24"/>
        </w:rPr>
      </w:pPr>
      <w:r w:rsidRPr="00FC0EE7">
        <w:rPr>
          <w:rFonts w:ascii="Times New Roman" w:hAnsi="Times New Roman" w:cs="Times New Roman"/>
          <w:sz w:val="24"/>
          <w:szCs w:val="24"/>
        </w:rPr>
        <w:t>В своей деятельности Комиссия руководствуется следующими нормативными правовыми актами:</w:t>
      </w:r>
    </w:p>
    <w:p w:rsidR="00FC0EE7" w:rsidRPr="00FC0EE7" w:rsidRDefault="00FC0EE7" w:rsidP="00FC0EE7">
      <w:pPr>
        <w:pStyle w:val="1"/>
        <w:shd w:val="clear" w:color="auto" w:fill="auto"/>
        <w:tabs>
          <w:tab w:val="left" w:pos="710"/>
        </w:tabs>
        <w:spacing w:before="0" w:after="0" w:line="190" w:lineRule="exact"/>
        <w:ind w:firstLine="0"/>
        <w:jc w:val="left"/>
        <w:rPr>
          <w:sz w:val="24"/>
          <w:szCs w:val="24"/>
        </w:rPr>
      </w:pPr>
      <w:r>
        <w:rPr>
          <w:sz w:val="24"/>
          <w:szCs w:val="24"/>
        </w:rPr>
        <w:t xml:space="preserve">- </w:t>
      </w:r>
      <w:r w:rsidRPr="00FC0EE7">
        <w:rPr>
          <w:sz w:val="24"/>
          <w:szCs w:val="24"/>
        </w:rPr>
        <w:t>Инструкцией № 157н;</w:t>
      </w:r>
    </w:p>
    <w:p w:rsidR="00FC0EE7" w:rsidRPr="00FC0EE7" w:rsidRDefault="00FC0EE7" w:rsidP="00FC0EE7">
      <w:pPr>
        <w:pStyle w:val="1"/>
        <w:shd w:val="clear" w:color="auto" w:fill="auto"/>
        <w:spacing w:before="0" w:after="0" w:line="398" w:lineRule="exact"/>
        <w:ind w:right="20" w:firstLine="0"/>
        <w:jc w:val="left"/>
        <w:rPr>
          <w:sz w:val="24"/>
          <w:szCs w:val="24"/>
        </w:rPr>
      </w:pPr>
      <w:r>
        <w:rPr>
          <w:sz w:val="24"/>
          <w:szCs w:val="24"/>
        </w:rPr>
        <w:t xml:space="preserve">- </w:t>
      </w:r>
      <w:r w:rsidRPr="00FC0EE7">
        <w:rPr>
          <w:sz w:val="24"/>
          <w:szCs w:val="24"/>
        </w:rPr>
        <w:t>Общероссийским классификатором основных фондов (ОК 013-94)</w:t>
      </w:r>
      <w:proofErr w:type="gramStart"/>
      <w:r w:rsidRPr="00FC0EE7">
        <w:rPr>
          <w:sz w:val="24"/>
          <w:szCs w:val="24"/>
        </w:rPr>
        <w:t>.</w:t>
      </w:r>
      <w:proofErr w:type="gramEnd"/>
      <w:r w:rsidRPr="00FC0EE7">
        <w:rPr>
          <w:sz w:val="24"/>
          <w:szCs w:val="24"/>
        </w:rPr>
        <w:t xml:space="preserve"> </w:t>
      </w:r>
      <w:proofErr w:type="gramStart"/>
      <w:r w:rsidRPr="00FC0EE7">
        <w:rPr>
          <w:sz w:val="24"/>
          <w:szCs w:val="24"/>
        </w:rPr>
        <w:t>у</w:t>
      </w:r>
      <w:proofErr w:type="gramEnd"/>
      <w:r w:rsidRPr="00FC0EE7">
        <w:rPr>
          <w:sz w:val="24"/>
          <w:szCs w:val="24"/>
        </w:rPr>
        <w:t>тв. постановлением Госстандарта России от 26.12.1994 № 359 (далее - ОКОФ);</w:t>
      </w:r>
    </w:p>
    <w:p w:rsidR="00FC0EE7" w:rsidRDefault="00FC0EE7" w:rsidP="00FC0EE7">
      <w:pPr>
        <w:pStyle w:val="1"/>
        <w:shd w:val="clear" w:color="auto" w:fill="auto"/>
        <w:spacing w:before="0" w:line="398" w:lineRule="exact"/>
        <w:ind w:right="20" w:firstLine="0"/>
        <w:jc w:val="left"/>
        <w:rPr>
          <w:sz w:val="24"/>
          <w:szCs w:val="24"/>
        </w:rPr>
      </w:pPr>
      <w:r>
        <w:rPr>
          <w:sz w:val="24"/>
          <w:szCs w:val="24"/>
        </w:rPr>
        <w:t xml:space="preserve">- </w:t>
      </w:r>
      <w:r w:rsidRPr="00FC0EE7">
        <w:rPr>
          <w:sz w:val="24"/>
          <w:szCs w:val="24"/>
        </w:rPr>
        <w:t>постановлением Правительства РФ от 01.01.2002 № 1 "О Классификации основных средств, включаемых в амортизационные группы" (далее - Постановление № 1);</w:t>
      </w:r>
    </w:p>
    <w:p w:rsidR="00FC0EE7" w:rsidRDefault="00FC0EE7" w:rsidP="00FC0EE7">
      <w:pPr>
        <w:pStyle w:val="1"/>
        <w:shd w:val="clear" w:color="auto" w:fill="auto"/>
        <w:spacing w:before="0" w:line="398" w:lineRule="exact"/>
        <w:ind w:right="20" w:firstLine="0"/>
        <w:jc w:val="left"/>
        <w:rPr>
          <w:sz w:val="24"/>
          <w:szCs w:val="24"/>
        </w:rPr>
      </w:pPr>
      <w:r>
        <w:rPr>
          <w:sz w:val="24"/>
          <w:szCs w:val="24"/>
        </w:rPr>
        <w:t xml:space="preserve">- </w:t>
      </w:r>
      <w:r w:rsidRPr="00FC0EE7">
        <w:rPr>
          <w:sz w:val="24"/>
          <w:szCs w:val="24"/>
        </w:rPr>
        <w:t xml:space="preserve"> иными нормативными правовыми актами, регламентирующими порядок </w:t>
      </w:r>
      <w:r w:rsidRPr="00FC0EE7">
        <w:rPr>
          <w:sz w:val="24"/>
          <w:szCs w:val="24"/>
        </w:rPr>
        <w:lastRenderedPageBreak/>
        <w:t>списания, передачи, реализации основных средств, нематериальных активов, материальных запасов.</w:t>
      </w:r>
    </w:p>
    <w:p w:rsidR="00FC0EE7" w:rsidRDefault="00FC0EE7" w:rsidP="00FC0EE7">
      <w:pPr>
        <w:pStyle w:val="1"/>
        <w:shd w:val="clear" w:color="auto" w:fill="auto"/>
        <w:spacing w:before="0" w:line="398" w:lineRule="exact"/>
        <w:ind w:right="20" w:firstLine="0"/>
        <w:jc w:val="center"/>
        <w:rPr>
          <w:b/>
          <w:sz w:val="24"/>
          <w:szCs w:val="24"/>
        </w:rPr>
      </w:pPr>
      <w:r w:rsidRPr="00FC0EE7">
        <w:rPr>
          <w:b/>
          <w:sz w:val="24"/>
          <w:szCs w:val="24"/>
        </w:rPr>
        <w:t>2.Полномочия комиссии</w:t>
      </w:r>
    </w:p>
    <w:p w:rsidR="004A3D93" w:rsidRPr="004A3D93" w:rsidRDefault="007D181D" w:rsidP="007B4F1B">
      <w:pPr>
        <w:pStyle w:val="1"/>
        <w:shd w:val="clear" w:color="auto" w:fill="auto"/>
        <w:tabs>
          <w:tab w:val="left" w:pos="433"/>
        </w:tabs>
        <w:spacing w:before="0" w:after="0" w:line="398" w:lineRule="exact"/>
        <w:ind w:left="20" w:firstLine="0"/>
        <w:jc w:val="both"/>
        <w:rPr>
          <w:sz w:val="24"/>
          <w:szCs w:val="24"/>
        </w:rPr>
      </w:pPr>
      <w:r>
        <w:rPr>
          <w:sz w:val="24"/>
          <w:szCs w:val="24"/>
        </w:rPr>
        <w:t xml:space="preserve">2.1. </w:t>
      </w:r>
      <w:r w:rsidRPr="007D181D">
        <w:rPr>
          <w:sz w:val="24"/>
          <w:szCs w:val="24"/>
        </w:rPr>
        <w:t xml:space="preserve"> </w:t>
      </w:r>
      <w:r w:rsidR="00FC0EE7" w:rsidRPr="007D181D">
        <w:rPr>
          <w:sz w:val="24"/>
          <w:szCs w:val="24"/>
        </w:rPr>
        <w:t>Целью работы Комиссии является принятие коллег</w:t>
      </w:r>
      <w:r w:rsidRPr="007D181D">
        <w:rPr>
          <w:sz w:val="24"/>
          <w:szCs w:val="24"/>
        </w:rPr>
        <w:t xml:space="preserve">иальных решений по подготовке и </w:t>
      </w:r>
      <w:r w:rsidR="00FC0EE7" w:rsidRPr="007D181D">
        <w:rPr>
          <w:sz w:val="24"/>
          <w:szCs w:val="24"/>
        </w:rPr>
        <w:t xml:space="preserve">принятию решения о поступлении, выбытии, внутреннем перемещении недвижимого имущества, находящегося у органов местного самоуправления и муниципальных учреждений и предприятий Селемджинского района на праве оперативного управления, движимого имущества и нематериальных активов, а также </w:t>
      </w:r>
      <w:r w:rsidRPr="007D181D">
        <w:rPr>
          <w:sz w:val="24"/>
          <w:szCs w:val="24"/>
        </w:rPr>
        <w:t>по списанию материальных запасов.</w:t>
      </w:r>
      <w:r>
        <w:rPr>
          <w:sz w:val="24"/>
          <w:szCs w:val="24"/>
        </w:rPr>
        <w:t xml:space="preserve">                                                                                                                                                                                  2.2. </w:t>
      </w:r>
      <w:r w:rsidR="004A3D93" w:rsidRPr="004A3D93">
        <w:rPr>
          <w:sz w:val="24"/>
          <w:szCs w:val="24"/>
        </w:rPr>
        <w:t>Комиссия принимает решения по следующим вопросам:</w:t>
      </w:r>
    </w:p>
    <w:p w:rsidR="004A3D93" w:rsidRPr="004A3D93" w:rsidRDefault="004A3D93" w:rsidP="004A3D93">
      <w:pPr>
        <w:pStyle w:val="1"/>
        <w:shd w:val="clear" w:color="auto" w:fill="auto"/>
        <w:spacing w:before="0" w:after="0" w:line="384" w:lineRule="exact"/>
        <w:ind w:right="20" w:firstLine="0"/>
        <w:jc w:val="left"/>
        <w:rPr>
          <w:sz w:val="24"/>
          <w:szCs w:val="24"/>
        </w:rPr>
      </w:pPr>
      <w:r>
        <w:rPr>
          <w:sz w:val="24"/>
          <w:szCs w:val="24"/>
        </w:rPr>
        <w:t xml:space="preserve">- </w:t>
      </w:r>
      <w:r w:rsidRPr="004A3D93">
        <w:rPr>
          <w:sz w:val="24"/>
          <w:szCs w:val="24"/>
        </w:rPr>
        <w:t>об отнесении объектов имущества к основным средствам и определении признака отнесения к особо ценному движимому имуществу;</w:t>
      </w:r>
    </w:p>
    <w:p w:rsidR="004A3D93" w:rsidRPr="004A3D93" w:rsidRDefault="004A3D93" w:rsidP="004A3D93">
      <w:pPr>
        <w:pStyle w:val="1"/>
        <w:shd w:val="clear" w:color="auto" w:fill="auto"/>
        <w:spacing w:before="0" w:after="0" w:line="394" w:lineRule="exact"/>
        <w:ind w:right="20" w:firstLine="0"/>
        <w:jc w:val="left"/>
        <w:rPr>
          <w:sz w:val="24"/>
          <w:szCs w:val="24"/>
        </w:rPr>
      </w:pPr>
      <w:r>
        <w:rPr>
          <w:sz w:val="24"/>
          <w:szCs w:val="24"/>
        </w:rPr>
        <w:t xml:space="preserve">- </w:t>
      </w:r>
      <w:proofErr w:type="gramStart"/>
      <w:r w:rsidRPr="004A3D93">
        <w:rPr>
          <w:sz w:val="24"/>
          <w:szCs w:val="24"/>
        </w:rPr>
        <w:t>определении</w:t>
      </w:r>
      <w:proofErr w:type="gramEnd"/>
      <w:r w:rsidRPr="004A3D93">
        <w:rPr>
          <w:sz w:val="24"/>
          <w:szCs w:val="24"/>
        </w:rPr>
        <w:t xml:space="preserve"> группы аналитического учета, кодов по ОКОФ основных средств и нематериальных активов;</w:t>
      </w:r>
    </w:p>
    <w:p w:rsidR="004A3D93" w:rsidRPr="004A3D93" w:rsidRDefault="004A3D93" w:rsidP="004A3D93">
      <w:pPr>
        <w:pStyle w:val="1"/>
        <w:shd w:val="clear" w:color="auto" w:fill="auto"/>
        <w:spacing w:before="0" w:after="0" w:line="384" w:lineRule="exact"/>
        <w:ind w:right="20" w:firstLine="0"/>
        <w:jc w:val="both"/>
        <w:rPr>
          <w:sz w:val="24"/>
          <w:szCs w:val="24"/>
        </w:rPr>
      </w:pPr>
      <w:proofErr w:type="gramStart"/>
      <w:r>
        <w:rPr>
          <w:sz w:val="24"/>
          <w:szCs w:val="24"/>
        </w:rPr>
        <w:t xml:space="preserve">- </w:t>
      </w:r>
      <w:r w:rsidRPr="004A3D93">
        <w:rPr>
          <w:sz w:val="24"/>
          <w:szCs w:val="24"/>
        </w:rPr>
        <w:t xml:space="preserve">изменении стоимости основных средств </w:t>
      </w:r>
      <w:r w:rsidRPr="004A3D93">
        <w:rPr>
          <w:rStyle w:val="0pt"/>
          <w:i w:val="0"/>
          <w:sz w:val="24"/>
          <w:szCs w:val="24"/>
        </w:rPr>
        <w:t>и</w:t>
      </w:r>
      <w:r w:rsidRPr="004A3D93">
        <w:rPr>
          <w:i/>
          <w:sz w:val="24"/>
          <w:szCs w:val="24"/>
        </w:rPr>
        <w:t xml:space="preserve"> </w:t>
      </w:r>
      <w:r w:rsidRPr="004A3D93">
        <w:rPr>
          <w:sz w:val="24"/>
          <w:szCs w:val="24"/>
        </w:rPr>
        <w:t>срока их полезного использования в случаях изменения первоначально принятых нормативных показателей функционирования</w:t>
      </w:r>
      <w:r w:rsidRPr="004A3D93">
        <w:t xml:space="preserve"> </w:t>
      </w:r>
      <w:r w:rsidRPr="004A3D93">
        <w:rPr>
          <w:sz w:val="24"/>
          <w:szCs w:val="24"/>
        </w:rPr>
        <w:t>объекта основных средств, в т. ч. в результате проведенной достройки, дооборудования, реконструкции или модернизации;</w:t>
      </w:r>
      <w:proofErr w:type="gramEnd"/>
    </w:p>
    <w:p w:rsidR="004A3D93" w:rsidRPr="004A3D93" w:rsidRDefault="004A3D93" w:rsidP="004A3D93">
      <w:pPr>
        <w:pStyle w:val="1"/>
        <w:shd w:val="clear" w:color="auto" w:fill="auto"/>
        <w:spacing w:before="0" w:after="0" w:line="394" w:lineRule="exact"/>
        <w:ind w:right="20" w:firstLine="0"/>
        <w:jc w:val="both"/>
        <w:rPr>
          <w:sz w:val="24"/>
          <w:szCs w:val="24"/>
        </w:rPr>
      </w:pPr>
      <w:proofErr w:type="gramStart"/>
      <w:r>
        <w:rPr>
          <w:sz w:val="24"/>
          <w:szCs w:val="24"/>
        </w:rPr>
        <w:t xml:space="preserve">- </w:t>
      </w:r>
      <w:r w:rsidRPr="004A3D93">
        <w:rPr>
          <w:sz w:val="24"/>
          <w:szCs w:val="24"/>
        </w:rPr>
        <w:t>изъятии и передач</w:t>
      </w:r>
      <w:r>
        <w:rPr>
          <w:sz w:val="24"/>
          <w:szCs w:val="24"/>
        </w:rPr>
        <w:t>и</w:t>
      </w:r>
      <w:r w:rsidRPr="004A3D93">
        <w:rPr>
          <w:sz w:val="24"/>
          <w:szCs w:val="24"/>
        </w:rPr>
        <w:t xml:space="preserve">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roofErr w:type="gramEnd"/>
    </w:p>
    <w:p w:rsidR="004A3D93" w:rsidRPr="004A3D93" w:rsidRDefault="004A3D93" w:rsidP="004A3D93">
      <w:pPr>
        <w:pStyle w:val="1"/>
        <w:shd w:val="clear" w:color="auto" w:fill="auto"/>
        <w:spacing w:before="0" w:after="0" w:line="389" w:lineRule="exact"/>
        <w:ind w:right="20" w:firstLine="0"/>
        <w:jc w:val="both"/>
        <w:rPr>
          <w:sz w:val="24"/>
          <w:szCs w:val="24"/>
        </w:rPr>
      </w:pPr>
      <w:proofErr w:type="gramStart"/>
      <w:r>
        <w:rPr>
          <w:sz w:val="24"/>
          <w:szCs w:val="24"/>
        </w:rPr>
        <w:t xml:space="preserve">- </w:t>
      </w:r>
      <w:r w:rsidRPr="004A3D93">
        <w:rPr>
          <w:sz w:val="24"/>
          <w:szCs w:val="24"/>
        </w:rPr>
        <w:t>определении текущей рыночной стоимости объектов нефинансовых активов, выявленных при инвентаризации в виде излишков, а также полученных безвозмездно от юридических и (или) физических лиц;</w:t>
      </w:r>
      <w:proofErr w:type="gramEnd"/>
    </w:p>
    <w:p w:rsidR="004A3D93" w:rsidRPr="004A3D93" w:rsidRDefault="004A3D93" w:rsidP="004A3D93">
      <w:pPr>
        <w:pStyle w:val="1"/>
        <w:shd w:val="clear" w:color="auto" w:fill="auto"/>
        <w:spacing w:before="0" w:after="0" w:line="389" w:lineRule="exact"/>
        <w:ind w:right="20" w:firstLine="0"/>
        <w:jc w:val="both"/>
        <w:rPr>
          <w:sz w:val="24"/>
          <w:szCs w:val="24"/>
        </w:rPr>
      </w:pPr>
      <w:r>
        <w:rPr>
          <w:sz w:val="24"/>
          <w:szCs w:val="24"/>
        </w:rPr>
        <w:t xml:space="preserve">- </w:t>
      </w:r>
      <w:r w:rsidRPr="004A3D93">
        <w:rPr>
          <w:sz w:val="24"/>
          <w:szCs w:val="24"/>
        </w:rPr>
        <w:t>о сроке полезного использования, поступающих в орган</w:t>
      </w:r>
      <w:r>
        <w:rPr>
          <w:sz w:val="24"/>
          <w:szCs w:val="24"/>
        </w:rPr>
        <w:t>ы</w:t>
      </w:r>
      <w:r w:rsidRPr="004A3D93">
        <w:rPr>
          <w:sz w:val="24"/>
          <w:szCs w:val="24"/>
        </w:rPr>
        <w:t xml:space="preserve"> местного самоуправления и муниципальных учреждений и предприятий Селемджинского района основных средств и нематериальных активов;</w:t>
      </w:r>
    </w:p>
    <w:p w:rsidR="004A3D93" w:rsidRDefault="004A3D93" w:rsidP="004A3D93">
      <w:pPr>
        <w:pStyle w:val="1"/>
        <w:shd w:val="clear" w:color="auto" w:fill="auto"/>
        <w:spacing w:before="0" w:after="0" w:line="394" w:lineRule="exact"/>
        <w:ind w:right="20" w:firstLine="0"/>
        <w:jc w:val="both"/>
      </w:pPr>
      <w:r>
        <w:rPr>
          <w:sz w:val="24"/>
          <w:szCs w:val="24"/>
        </w:rPr>
        <w:t xml:space="preserve">- </w:t>
      </w:r>
      <w:r w:rsidRPr="004A3D93">
        <w:rPr>
          <w:sz w:val="24"/>
          <w:szCs w:val="24"/>
        </w:rPr>
        <w:t>первоначальной (фактической) стоимости принимаемых к учету основных средств, нематериальных активов, материальных запасов;</w:t>
      </w:r>
      <w:r w:rsidRPr="004A3D93">
        <w:t xml:space="preserve"> </w:t>
      </w:r>
    </w:p>
    <w:p w:rsidR="004A3D93" w:rsidRPr="004A3D93" w:rsidRDefault="004A3D93" w:rsidP="004A3D93">
      <w:pPr>
        <w:pStyle w:val="1"/>
        <w:shd w:val="clear" w:color="auto" w:fill="auto"/>
        <w:spacing w:before="0" w:after="0" w:line="394" w:lineRule="exact"/>
        <w:ind w:right="20" w:firstLine="0"/>
        <w:jc w:val="both"/>
        <w:rPr>
          <w:sz w:val="24"/>
          <w:szCs w:val="24"/>
        </w:rPr>
      </w:pPr>
      <w:r>
        <w:rPr>
          <w:sz w:val="24"/>
          <w:szCs w:val="24"/>
        </w:rPr>
        <w:t xml:space="preserve">- </w:t>
      </w:r>
      <w:r w:rsidRPr="004A3D93">
        <w:rPr>
          <w:sz w:val="24"/>
          <w:szCs w:val="24"/>
        </w:rPr>
        <w:t xml:space="preserve">принятии к учету поступивших основных средств, нематериальных активов с оформлением соответствующих первичных учетных документов, в т. ч. объектов движимого имущества стоимостью до </w:t>
      </w:r>
      <w:r>
        <w:rPr>
          <w:sz w:val="24"/>
          <w:szCs w:val="24"/>
        </w:rPr>
        <w:t xml:space="preserve">3000 </w:t>
      </w:r>
      <w:proofErr w:type="gramStart"/>
      <w:r>
        <w:rPr>
          <w:sz w:val="24"/>
          <w:szCs w:val="24"/>
        </w:rPr>
        <w:t>рублей</w:t>
      </w:r>
      <w:proofErr w:type="gramEnd"/>
      <w:r w:rsidRPr="004A3D93">
        <w:rPr>
          <w:sz w:val="24"/>
          <w:szCs w:val="24"/>
        </w:rPr>
        <w:t xml:space="preserve"> включительно, учитываемых на </w:t>
      </w:r>
      <w:proofErr w:type="spellStart"/>
      <w:r w:rsidRPr="004A3D93">
        <w:rPr>
          <w:sz w:val="24"/>
          <w:szCs w:val="24"/>
        </w:rPr>
        <w:t>забалансовом</w:t>
      </w:r>
      <w:proofErr w:type="spellEnd"/>
      <w:r w:rsidRPr="004A3D93">
        <w:rPr>
          <w:sz w:val="24"/>
          <w:szCs w:val="24"/>
        </w:rPr>
        <w:t xml:space="preserve"> учете;</w:t>
      </w:r>
    </w:p>
    <w:p w:rsidR="004A3D93" w:rsidRPr="004A3D93" w:rsidRDefault="007B4F1B" w:rsidP="007B4F1B">
      <w:pPr>
        <w:pStyle w:val="1"/>
        <w:shd w:val="clear" w:color="auto" w:fill="auto"/>
        <w:spacing w:before="0" w:after="0" w:line="403" w:lineRule="exact"/>
        <w:ind w:right="20" w:firstLine="0"/>
        <w:jc w:val="both"/>
        <w:rPr>
          <w:sz w:val="24"/>
          <w:szCs w:val="24"/>
        </w:rPr>
      </w:pPr>
      <w:r>
        <w:rPr>
          <w:sz w:val="24"/>
          <w:szCs w:val="24"/>
        </w:rPr>
        <w:t xml:space="preserve">- </w:t>
      </w:r>
      <w:r w:rsidR="004A3D93" w:rsidRPr="004A3D93">
        <w:rPr>
          <w:sz w:val="24"/>
          <w:szCs w:val="24"/>
        </w:rPr>
        <w:t>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4A3D93" w:rsidRPr="004A3D93" w:rsidRDefault="007B4F1B" w:rsidP="007B4F1B">
      <w:pPr>
        <w:pStyle w:val="1"/>
        <w:shd w:val="clear" w:color="auto" w:fill="auto"/>
        <w:tabs>
          <w:tab w:val="left" w:pos="696"/>
        </w:tabs>
        <w:spacing w:before="0" w:after="0" w:line="403" w:lineRule="exact"/>
        <w:ind w:right="20" w:firstLine="0"/>
        <w:jc w:val="both"/>
        <w:rPr>
          <w:sz w:val="24"/>
          <w:szCs w:val="24"/>
        </w:rPr>
      </w:pPr>
      <w:r>
        <w:rPr>
          <w:sz w:val="24"/>
          <w:szCs w:val="24"/>
        </w:rPr>
        <w:lastRenderedPageBreak/>
        <w:t xml:space="preserve">- </w:t>
      </w:r>
      <w:r w:rsidR="004A3D93" w:rsidRPr="004A3D93">
        <w:rPr>
          <w:sz w:val="24"/>
          <w:szCs w:val="24"/>
        </w:rPr>
        <w:t xml:space="preserve">списании (выбытии) основных средств, нематериальных активов в установленном порядке, в т. ч. объектов движимого имущества стоимостью до </w:t>
      </w:r>
      <w:r>
        <w:rPr>
          <w:sz w:val="24"/>
          <w:szCs w:val="24"/>
        </w:rPr>
        <w:t xml:space="preserve">3000 </w:t>
      </w:r>
      <w:proofErr w:type="gramStart"/>
      <w:r>
        <w:rPr>
          <w:sz w:val="24"/>
          <w:szCs w:val="24"/>
        </w:rPr>
        <w:t>рублей</w:t>
      </w:r>
      <w:proofErr w:type="gramEnd"/>
      <w:r w:rsidR="004A3D93" w:rsidRPr="004A3D93">
        <w:rPr>
          <w:sz w:val="24"/>
          <w:szCs w:val="24"/>
        </w:rPr>
        <w:t xml:space="preserve"> включительно, учитываемых на </w:t>
      </w:r>
      <w:proofErr w:type="spellStart"/>
      <w:r w:rsidR="004A3D93" w:rsidRPr="004A3D93">
        <w:rPr>
          <w:sz w:val="24"/>
          <w:szCs w:val="24"/>
        </w:rPr>
        <w:t>забалансовом</w:t>
      </w:r>
      <w:proofErr w:type="spellEnd"/>
      <w:r w:rsidR="004A3D93" w:rsidRPr="004A3D93">
        <w:rPr>
          <w:sz w:val="24"/>
          <w:szCs w:val="24"/>
        </w:rPr>
        <w:t xml:space="preserve"> учете;</w:t>
      </w:r>
    </w:p>
    <w:p w:rsidR="004A3D93" w:rsidRPr="004A3D93" w:rsidRDefault="007B4F1B" w:rsidP="007B4F1B">
      <w:pPr>
        <w:pStyle w:val="1"/>
        <w:shd w:val="clear" w:color="auto" w:fill="auto"/>
        <w:spacing w:before="0" w:after="0" w:line="403" w:lineRule="exact"/>
        <w:ind w:right="20" w:firstLine="0"/>
        <w:jc w:val="both"/>
        <w:rPr>
          <w:sz w:val="24"/>
          <w:szCs w:val="24"/>
        </w:rPr>
      </w:pPr>
      <w:r>
        <w:rPr>
          <w:sz w:val="24"/>
          <w:szCs w:val="24"/>
        </w:rPr>
        <w:t xml:space="preserve">- </w:t>
      </w:r>
      <w:r w:rsidR="004A3D93" w:rsidRPr="004A3D93">
        <w:rPr>
          <w:sz w:val="24"/>
          <w:szCs w:val="24"/>
        </w:rPr>
        <w:t>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4A3D93" w:rsidRDefault="007B4F1B" w:rsidP="007B4F1B">
      <w:pPr>
        <w:pStyle w:val="1"/>
        <w:shd w:val="clear" w:color="auto" w:fill="auto"/>
        <w:tabs>
          <w:tab w:val="left" w:pos="696"/>
        </w:tabs>
        <w:spacing w:before="0" w:after="0" w:line="403" w:lineRule="exact"/>
        <w:ind w:right="20" w:firstLine="0"/>
        <w:jc w:val="both"/>
        <w:rPr>
          <w:sz w:val="24"/>
          <w:szCs w:val="24"/>
        </w:rPr>
      </w:pPr>
      <w:proofErr w:type="gramStart"/>
      <w:r>
        <w:rPr>
          <w:sz w:val="24"/>
          <w:szCs w:val="24"/>
        </w:rPr>
        <w:t xml:space="preserve">- </w:t>
      </w:r>
      <w:r w:rsidR="004A3D93" w:rsidRPr="004A3D93">
        <w:rPr>
          <w:sz w:val="24"/>
          <w:szCs w:val="24"/>
        </w:rPr>
        <w:t xml:space="preserve">списании (выбытии) материальных запасов, за исключением выбытия в результате их потребления на нужды </w:t>
      </w:r>
      <w:r w:rsidRPr="004A3D93">
        <w:rPr>
          <w:sz w:val="24"/>
          <w:szCs w:val="24"/>
        </w:rPr>
        <w:t>орган</w:t>
      </w:r>
      <w:r>
        <w:rPr>
          <w:sz w:val="24"/>
          <w:szCs w:val="24"/>
        </w:rPr>
        <w:t>ов</w:t>
      </w:r>
      <w:r w:rsidRPr="004A3D93">
        <w:rPr>
          <w:sz w:val="24"/>
          <w:szCs w:val="24"/>
        </w:rPr>
        <w:t xml:space="preserve"> местного самоуправления и муниципальных учреждений и предприятий Селемджинского района</w:t>
      </w:r>
      <w:r w:rsidR="004A3D93" w:rsidRPr="004A3D93">
        <w:rPr>
          <w:sz w:val="24"/>
          <w:szCs w:val="24"/>
        </w:rPr>
        <w:t>, с оформлением соответствующих первичных учетных документов;</w:t>
      </w:r>
      <w:proofErr w:type="gramEnd"/>
    </w:p>
    <w:p w:rsidR="007B4F1B" w:rsidRDefault="007B4F1B" w:rsidP="007B4F1B">
      <w:pPr>
        <w:pStyle w:val="1"/>
        <w:shd w:val="clear" w:color="auto" w:fill="auto"/>
        <w:tabs>
          <w:tab w:val="left" w:pos="706"/>
        </w:tabs>
        <w:spacing w:before="0" w:after="0" w:line="190" w:lineRule="exact"/>
        <w:ind w:firstLine="0"/>
        <w:jc w:val="left"/>
        <w:rPr>
          <w:sz w:val="24"/>
          <w:szCs w:val="24"/>
        </w:rPr>
      </w:pPr>
    </w:p>
    <w:p w:rsidR="004A3D93" w:rsidRPr="004A3D93" w:rsidRDefault="007B4F1B" w:rsidP="007B4F1B">
      <w:pPr>
        <w:pStyle w:val="1"/>
        <w:shd w:val="clear" w:color="auto" w:fill="auto"/>
        <w:tabs>
          <w:tab w:val="left" w:pos="706"/>
        </w:tabs>
        <w:spacing w:before="0" w:after="0" w:line="190" w:lineRule="exact"/>
        <w:ind w:firstLine="0"/>
        <w:jc w:val="left"/>
        <w:rPr>
          <w:sz w:val="24"/>
          <w:szCs w:val="24"/>
        </w:rPr>
      </w:pPr>
      <w:r>
        <w:rPr>
          <w:sz w:val="24"/>
          <w:szCs w:val="24"/>
        </w:rPr>
        <w:t xml:space="preserve">- </w:t>
      </w:r>
      <w:proofErr w:type="gramStart"/>
      <w:r w:rsidR="004A3D93" w:rsidRPr="004A3D93">
        <w:rPr>
          <w:sz w:val="24"/>
          <w:szCs w:val="24"/>
        </w:rPr>
        <w:t>поступлении</w:t>
      </w:r>
      <w:proofErr w:type="gramEnd"/>
      <w:r w:rsidR="004A3D93" w:rsidRPr="004A3D93">
        <w:rPr>
          <w:sz w:val="24"/>
          <w:szCs w:val="24"/>
        </w:rPr>
        <w:t xml:space="preserve"> и выбытии библиотечного фонда и периодических изданий;</w:t>
      </w:r>
    </w:p>
    <w:p w:rsidR="004A3D93" w:rsidRPr="004A3D93" w:rsidRDefault="007B4F1B" w:rsidP="007B4F1B">
      <w:pPr>
        <w:pStyle w:val="1"/>
        <w:shd w:val="clear" w:color="auto" w:fill="auto"/>
        <w:tabs>
          <w:tab w:val="left" w:pos="696"/>
        </w:tabs>
        <w:spacing w:before="0" w:after="0" w:line="394" w:lineRule="exact"/>
        <w:ind w:firstLine="0"/>
        <w:jc w:val="both"/>
        <w:rPr>
          <w:sz w:val="24"/>
          <w:szCs w:val="24"/>
        </w:rPr>
      </w:pPr>
      <w:r>
        <w:rPr>
          <w:sz w:val="24"/>
          <w:szCs w:val="24"/>
        </w:rPr>
        <w:t xml:space="preserve">- </w:t>
      </w:r>
      <w:r w:rsidR="004A3D93" w:rsidRPr="004A3D93">
        <w:rPr>
          <w:sz w:val="24"/>
          <w:szCs w:val="24"/>
        </w:rPr>
        <w:t>сдаче вторичного сырья в организации приема вторичного сырья;</w:t>
      </w:r>
    </w:p>
    <w:p w:rsidR="004A3D93" w:rsidRPr="004A3D93" w:rsidRDefault="007B4F1B" w:rsidP="007B4F1B">
      <w:pPr>
        <w:pStyle w:val="1"/>
        <w:shd w:val="clear" w:color="auto" w:fill="auto"/>
        <w:spacing w:before="0" w:line="394" w:lineRule="exact"/>
        <w:ind w:right="20" w:firstLine="0"/>
        <w:jc w:val="left"/>
        <w:rPr>
          <w:sz w:val="24"/>
          <w:szCs w:val="24"/>
        </w:rPr>
      </w:pPr>
      <w:r>
        <w:rPr>
          <w:sz w:val="24"/>
          <w:szCs w:val="24"/>
        </w:rPr>
        <w:t xml:space="preserve">- </w:t>
      </w:r>
      <w:r w:rsidR="004A3D93" w:rsidRPr="004A3D93">
        <w:rPr>
          <w:sz w:val="24"/>
          <w:szCs w:val="24"/>
        </w:rPr>
        <w:t>получении от специализированной организации по утилизации имущества акта прием</w:t>
      </w:r>
      <w:proofErr w:type="gramStart"/>
      <w:r w:rsidR="004A3D93" w:rsidRPr="004A3D93">
        <w:rPr>
          <w:sz w:val="24"/>
          <w:szCs w:val="24"/>
        </w:rPr>
        <w:t>а-</w:t>
      </w:r>
      <w:proofErr w:type="gramEnd"/>
      <w:r w:rsidR="004A3D93" w:rsidRPr="004A3D93">
        <w:rPr>
          <w:sz w:val="24"/>
          <w:szCs w:val="24"/>
        </w:rPr>
        <w:t xml:space="preserve"> сдачи имущества, подлежащего уничтожению, акта об оказанных услугах по уничтожению имущества, акта об уничтожении.</w:t>
      </w:r>
    </w:p>
    <w:p w:rsidR="007B4F1B" w:rsidRDefault="007B4F1B" w:rsidP="007B4F1B">
      <w:pPr>
        <w:pStyle w:val="20"/>
        <w:shd w:val="clear" w:color="auto" w:fill="auto"/>
        <w:tabs>
          <w:tab w:val="left" w:pos="260"/>
        </w:tabs>
        <w:spacing w:before="0"/>
        <w:ind w:left="720"/>
        <w:jc w:val="center"/>
        <w:rPr>
          <w:sz w:val="24"/>
          <w:szCs w:val="24"/>
        </w:rPr>
      </w:pPr>
      <w:bookmarkStart w:id="0" w:name="bookmark1"/>
      <w:r>
        <w:rPr>
          <w:sz w:val="24"/>
          <w:szCs w:val="24"/>
        </w:rPr>
        <w:t>3.</w:t>
      </w:r>
      <w:r w:rsidRPr="007B4F1B">
        <w:rPr>
          <w:sz w:val="24"/>
          <w:szCs w:val="24"/>
        </w:rPr>
        <w:t>Порядок принятия решений</w:t>
      </w:r>
      <w:bookmarkEnd w:id="0"/>
    </w:p>
    <w:p w:rsidR="007B4F1B" w:rsidRPr="007B4F1B" w:rsidRDefault="007B4F1B" w:rsidP="007B4F1B">
      <w:pPr>
        <w:pStyle w:val="20"/>
        <w:shd w:val="clear" w:color="auto" w:fill="auto"/>
        <w:tabs>
          <w:tab w:val="left" w:pos="260"/>
        </w:tabs>
        <w:spacing w:before="0"/>
        <w:jc w:val="left"/>
        <w:rPr>
          <w:sz w:val="24"/>
          <w:szCs w:val="24"/>
        </w:rPr>
      </w:pPr>
    </w:p>
    <w:p w:rsidR="007B4F1B" w:rsidRPr="007B4F1B" w:rsidRDefault="007B4F1B" w:rsidP="00CE24CC">
      <w:pPr>
        <w:pStyle w:val="1"/>
        <w:shd w:val="clear" w:color="auto" w:fill="auto"/>
        <w:tabs>
          <w:tab w:val="left" w:pos="447"/>
        </w:tabs>
        <w:spacing w:before="0" w:after="0" w:line="394" w:lineRule="exact"/>
        <w:ind w:left="20" w:right="20" w:firstLine="0"/>
        <w:jc w:val="both"/>
        <w:rPr>
          <w:sz w:val="24"/>
          <w:szCs w:val="24"/>
        </w:rPr>
      </w:pPr>
      <w:r>
        <w:rPr>
          <w:sz w:val="24"/>
          <w:szCs w:val="24"/>
        </w:rPr>
        <w:t>3.1.</w:t>
      </w:r>
      <w:r w:rsidRPr="007B4F1B">
        <w:t xml:space="preserve"> </w:t>
      </w:r>
      <w:r w:rsidRPr="007B4F1B">
        <w:rPr>
          <w:sz w:val="24"/>
          <w:szCs w:val="24"/>
        </w:rPr>
        <w:t xml:space="preserve">Решение Комиссии об отнесении объекта имущества к основным средствам, нематериальным активам, материальным запасам осуществляется в соответствии с </w:t>
      </w:r>
      <w:r w:rsidR="00FC0EE7" w:rsidRPr="007B4F1B">
        <w:rPr>
          <w:sz w:val="24"/>
          <w:szCs w:val="24"/>
        </w:rPr>
        <w:t xml:space="preserve"> </w:t>
      </w:r>
      <w:r w:rsidRPr="007B4F1B">
        <w:rPr>
          <w:sz w:val="24"/>
          <w:szCs w:val="24"/>
        </w:rPr>
        <w:t>Инструкцией № 157н, учетной политикой органов</w:t>
      </w:r>
      <w:r>
        <w:rPr>
          <w:sz w:val="24"/>
          <w:szCs w:val="24"/>
        </w:rPr>
        <w:t xml:space="preserve"> местного самоуправления и </w:t>
      </w:r>
      <w:r w:rsidRPr="007B4F1B">
        <w:rPr>
          <w:sz w:val="24"/>
          <w:szCs w:val="24"/>
        </w:rPr>
        <w:t>муниципальных учреждений и предприятий Селемджинского района, иными нормативными правовыми актами.</w:t>
      </w:r>
      <w:r>
        <w:rPr>
          <w:sz w:val="24"/>
          <w:szCs w:val="24"/>
        </w:rPr>
        <w:t xml:space="preserve">                                                                                                                                                                  3.2.</w:t>
      </w:r>
      <w:r w:rsidRPr="007B4F1B">
        <w:t xml:space="preserve"> </w:t>
      </w:r>
      <w:r w:rsidRPr="007B4F1B">
        <w:rPr>
          <w:sz w:val="24"/>
          <w:szCs w:val="24"/>
        </w:rPr>
        <w:t>Решение Комиссии о сроке их полезного использования, об отнесении к соответствующей группе аналитического учета и определении кода ОКОФ принимается на основании:</w:t>
      </w:r>
    </w:p>
    <w:p w:rsidR="007B4F1B" w:rsidRDefault="007B4F1B" w:rsidP="007B4F1B">
      <w:pPr>
        <w:pStyle w:val="1"/>
        <w:shd w:val="clear" w:color="auto" w:fill="auto"/>
        <w:spacing w:before="0" w:after="0" w:line="398" w:lineRule="exact"/>
        <w:ind w:right="20" w:firstLine="0"/>
        <w:jc w:val="both"/>
        <w:rPr>
          <w:sz w:val="24"/>
          <w:szCs w:val="24"/>
        </w:rPr>
      </w:pPr>
      <w:r>
        <w:rPr>
          <w:sz w:val="24"/>
          <w:szCs w:val="24"/>
        </w:rPr>
        <w:t xml:space="preserve">- </w:t>
      </w:r>
      <w:r w:rsidRPr="007B4F1B">
        <w:rPr>
          <w:sz w:val="24"/>
          <w:szCs w:val="24"/>
        </w:rPr>
        <w:t>информации, содержащейся в законодательстве РФ, устанавливающем сроки полезного использования имущества в целях начисления амортизации</w:t>
      </w:r>
      <w:r>
        <w:rPr>
          <w:sz w:val="24"/>
          <w:szCs w:val="24"/>
        </w:rPr>
        <w:t>;</w:t>
      </w:r>
      <w:r w:rsidRPr="007B4F1B">
        <w:rPr>
          <w:sz w:val="24"/>
          <w:szCs w:val="24"/>
        </w:rPr>
        <w:t xml:space="preserve"> </w:t>
      </w:r>
    </w:p>
    <w:p w:rsidR="0051369C" w:rsidRDefault="007B4F1B" w:rsidP="007B4F1B">
      <w:pPr>
        <w:pStyle w:val="1"/>
        <w:shd w:val="clear" w:color="auto" w:fill="auto"/>
        <w:spacing w:before="0" w:after="0" w:line="398" w:lineRule="exact"/>
        <w:ind w:right="20" w:firstLine="0"/>
        <w:jc w:val="both"/>
        <w:rPr>
          <w:sz w:val="24"/>
          <w:szCs w:val="24"/>
        </w:rPr>
      </w:pPr>
      <w:proofErr w:type="gramStart"/>
      <w:r>
        <w:rPr>
          <w:sz w:val="24"/>
          <w:szCs w:val="24"/>
        </w:rPr>
        <w:t>- п</w:t>
      </w:r>
      <w:r w:rsidRPr="007B4F1B">
        <w:rPr>
          <w:sz w:val="24"/>
          <w:szCs w:val="24"/>
        </w:rPr>
        <w:t>о объектам основных средств, включенным согласно Постановлению № I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 постановлением Совмина СССР от 22.10.1990 № 1072;</w:t>
      </w:r>
      <w:proofErr w:type="gramEnd"/>
    </w:p>
    <w:p w:rsidR="007B4F1B" w:rsidRPr="007B4F1B" w:rsidRDefault="0051369C" w:rsidP="007B4F1B">
      <w:pPr>
        <w:pStyle w:val="1"/>
        <w:shd w:val="clear" w:color="auto" w:fill="auto"/>
        <w:spacing w:before="0" w:after="0" w:line="398" w:lineRule="exact"/>
        <w:ind w:right="20" w:firstLine="0"/>
        <w:jc w:val="both"/>
        <w:rPr>
          <w:sz w:val="24"/>
          <w:szCs w:val="24"/>
        </w:rPr>
      </w:pPr>
      <w:r>
        <w:rPr>
          <w:sz w:val="24"/>
          <w:szCs w:val="24"/>
        </w:rPr>
        <w:t xml:space="preserve">- </w:t>
      </w:r>
      <w:r w:rsidR="007B4F1B" w:rsidRPr="007B4F1B">
        <w:rPr>
          <w:sz w:val="24"/>
          <w:szCs w:val="24"/>
        </w:rPr>
        <w:t xml:space="preserve"> рекомендаций, содержащихся в документах производителя (при отсутствии </w:t>
      </w:r>
      <w:r w:rsidR="007B4F1B" w:rsidRPr="007B4F1B">
        <w:rPr>
          <w:sz w:val="24"/>
          <w:szCs w:val="24"/>
        </w:rPr>
        <w:lastRenderedPageBreak/>
        <w:t>информации в нормативных правовых актах),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51369C" w:rsidRDefault="0051369C" w:rsidP="0051369C">
      <w:pPr>
        <w:pStyle w:val="1"/>
        <w:shd w:val="clear" w:color="auto" w:fill="auto"/>
        <w:spacing w:before="0" w:after="0" w:line="398" w:lineRule="exact"/>
        <w:ind w:right="20" w:firstLine="0"/>
        <w:jc w:val="both"/>
        <w:rPr>
          <w:sz w:val="24"/>
          <w:szCs w:val="24"/>
        </w:rPr>
      </w:pPr>
      <w:r>
        <w:rPr>
          <w:sz w:val="24"/>
          <w:szCs w:val="24"/>
        </w:rPr>
        <w:t xml:space="preserve">- </w:t>
      </w:r>
      <w:r w:rsidR="007B4F1B" w:rsidRPr="007B4F1B">
        <w:rPr>
          <w:sz w:val="24"/>
          <w:szCs w:val="24"/>
        </w:rPr>
        <w:t xml:space="preserve">данных предыдущих балансодержателей (пользователей) основных средств и нематериальных активов о сроке их фактической </w:t>
      </w:r>
      <w:r>
        <w:rPr>
          <w:sz w:val="24"/>
          <w:szCs w:val="24"/>
        </w:rPr>
        <w:t xml:space="preserve">эксплуатации и степени износа; - </w:t>
      </w:r>
      <w:r w:rsidR="007B4F1B" w:rsidRPr="007B4F1B">
        <w:rPr>
          <w:sz w:val="24"/>
          <w:szCs w:val="24"/>
        </w:rPr>
        <w:t xml:space="preserve">при поступлении объектов, бывших в эксплуатации в государственных (муниципальных) учреждениях, государственных органах (указанных в актах приема-передачи); </w:t>
      </w:r>
    </w:p>
    <w:p w:rsidR="007B4F1B" w:rsidRDefault="0051369C" w:rsidP="0051369C">
      <w:pPr>
        <w:pStyle w:val="1"/>
        <w:shd w:val="clear" w:color="auto" w:fill="auto"/>
        <w:spacing w:before="0" w:after="0" w:line="398" w:lineRule="exact"/>
        <w:ind w:right="20" w:firstLine="0"/>
        <w:jc w:val="both"/>
        <w:rPr>
          <w:sz w:val="24"/>
          <w:szCs w:val="24"/>
        </w:rPr>
      </w:pPr>
      <w:r>
        <w:rPr>
          <w:sz w:val="24"/>
          <w:szCs w:val="24"/>
        </w:rPr>
        <w:t xml:space="preserve">- </w:t>
      </w:r>
      <w:r w:rsidR="007B4F1B" w:rsidRPr="007B4F1B">
        <w:rPr>
          <w:sz w:val="24"/>
          <w:szCs w:val="24"/>
        </w:rPr>
        <w:t>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51369C" w:rsidRPr="0051369C" w:rsidRDefault="0051369C" w:rsidP="0051369C">
      <w:pPr>
        <w:pStyle w:val="1"/>
        <w:shd w:val="clear" w:color="auto" w:fill="auto"/>
        <w:tabs>
          <w:tab w:val="left" w:pos="428"/>
        </w:tabs>
        <w:spacing w:before="0" w:after="0" w:line="398" w:lineRule="exact"/>
        <w:ind w:left="20" w:right="20" w:firstLine="0"/>
        <w:jc w:val="both"/>
        <w:rPr>
          <w:sz w:val="24"/>
          <w:szCs w:val="24"/>
        </w:rPr>
      </w:pPr>
      <w:r>
        <w:rPr>
          <w:sz w:val="24"/>
          <w:szCs w:val="24"/>
        </w:rPr>
        <w:t xml:space="preserve">3.3. </w:t>
      </w:r>
      <w:r w:rsidRPr="0051369C">
        <w:rPr>
          <w:sz w:val="24"/>
          <w:szCs w:val="24"/>
        </w:rPr>
        <w:t>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rsidR="0051369C" w:rsidRDefault="0051369C" w:rsidP="0051369C">
      <w:pPr>
        <w:pStyle w:val="1"/>
        <w:shd w:val="clear" w:color="auto" w:fill="auto"/>
        <w:spacing w:before="0" w:after="0" w:line="398" w:lineRule="exact"/>
        <w:ind w:right="20" w:firstLine="0"/>
        <w:jc w:val="both"/>
        <w:rPr>
          <w:sz w:val="24"/>
          <w:szCs w:val="24"/>
        </w:rPr>
      </w:pPr>
      <w:proofErr w:type="gramStart"/>
      <w:r>
        <w:rPr>
          <w:sz w:val="24"/>
          <w:szCs w:val="24"/>
        </w:rPr>
        <w:t xml:space="preserve">- </w:t>
      </w:r>
      <w:r w:rsidRPr="0051369C">
        <w:rPr>
          <w:sz w:val="24"/>
          <w:szCs w:val="24"/>
        </w:rPr>
        <w:t xml:space="preserve">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 </w:t>
      </w:r>
      <w:proofErr w:type="gramEnd"/>
    </w:p>
    <w:p w:rsidR="0051369C" w:rsidRDefault="0051369C" w:rsidP="0051369C">
      <w:pPr>
        <w:pStyle w:val="1"/>
        <w:shd w:val="clear" w:color="auto" w:fill="auto"/>
        <w:spacing w:before="0" w:after="0" w:line="394" w:lineRule="exact"/>
        <w:ind w:right="20" w:firstLine="0"/>
        <w:jc w:val="both"/>
      </w:pPr>
      <w:r>
        <w:rPr>
          <w:sz w:val="24"/>
          <w:szCs w:val="24"/>
        </w:rPr>
        <w:t xml:space="preserve">- </w:t>
      </w:r>
      <w:proofErr w:type="gramStart"/>
      <w:r w:rsidRPr="0051369C">
        <w:rPr>
          <w:sz w:val="24"/>
          <w:szCs w:val="24"/>
        </w:rPr>
        <w:t>представленных</w:t>
      </w:r>
      <w:proofErr w:type="gramEnd"/>
      <w:r w:rsidRPr="0051369C">
        <w:rPr>
          <w:sz w:val="24"/>
          <w:szCs w:val="24"/>
        </w:rPr>
        <w:t xml:space="preserve"> предыдущим балансодержателем (по безвозмездно полученным основным средствам и нематериальным активам);</w:t>
      </w:r>
      <w:r w:rsidRPr="0051369C">
        <w:t xml:space="preserve"> </w:t>
      </w:r>
    </w:p>
    <w:p w:rsidR="0051369C" w:rsidRPr="0051369C" w:rsidRDefault="0051369C" w:rsidP="0051369C">
      <w:pPr>
        <w:pStyle w:val="1"/>
        <w:shd w:val="clear" w:color="auto" w:fill="auto"/>
        <w:spacing w:before="0" w:after="0" w:line="394" w:lineRule="exact"/>
        <w:ind w:right="20" w:firstLine="0"/>
        <w:jc w:val="both"/>
        <w:rPr>
          <w:sz w:val="24"/>
          <w:szCs w:val="24"/>
        </w:rPr>
      </w:pPr>
      <w:r>
        <w:rPr>
          <w:sz w:val="24"/>
          <w:szCs w:val="24"/>
        </w:rPr>
        <w:t xml:space="preserve">- </w:t>
      </w:r>
      <w:r w:rsidRPr="0051369C">
        <w:rPr>
          <w:sz w:val="24"/>
          <w:szCs w:val="24"/>
        </w:rPr>
        <w:t>отчетов об оценке независимых оценщиков (по основным средствам и нематериальным активам, принимаемым в соответствии с Инструкцией № 157н, по рыночной стоимости на дату принятия к учету);</w:t>
      </w:r>
    </w:p>
    <w:p w:rsidR="0051369C" w:rsidRDefault="0051369C" w:rsidP="0051369C">
      <w:pPr>
        <w:pStyle w:val="1"/>
        <w:shd w:val="clear" w:color="auto" w:fill="auto"/>
        <w:spacing w:before="0" w:after="0" w:line="398" w:lineRule="exact"/>
        <w:ind w:right="20" w:firstLine="0"/>
        <w:jc w:val="both"/>
        <w:rPr>
          <w:sz w:val="24"/>
          <w:szCs w:val="24"/>
        </w:rPr>
      </w:pPr>
      <w:r>
        <w:rPr>
          <w:sz w:val="24"/>
          <w:szCs w:val="24"/>
        </w:rPr>
        <w:t xml:space="preserve">- </w:t>
      </w:r>
      <w:r w:rsidRPr="0051369C">
        <w:rPr>
          <w:sz w:val="24"/>
          <w:szCs w:val="24"/>
        </w:rPr>
        <w:t xml:space="preserve">данных о ценах на аналогичные материальные ценности, полученных в письменной форме от организаций-изготовителей; </w:t>
      </w:r>
    </w:p>
    <w:p w:rsidR="0051369C" w:rsidRDefault="0051369C" w:rsidP="0051369C">
      <w:pPr>
        <w:pStyle w:val="1"/>
        <w:shd w:val="clear" w:color="auto" w:fill="auto"/>
        <w:spacing w:before="0" w:after="0" w:line="398" w:lineRule="exact"/>
        <w:ind w:right="20" w:firstLine="0"/>
        <w:jc w:val="both"/>
        <w:rPr>
          <w:sz w:val="24"/>
          <w:szCs w:val="24"/>
        </w:rPr>
      </w:pPr>
      <w:r>
        <w:rPr>
          <w:sz w:val="24"/>
          <w:szCs w:val="24"/>
        </w:rPr>
        <w:t xml:space="preserve">- </w:t>
      </w:r>
      <w:r w:rsidRPr="0051369C">
        <w:rPr>
          <w:sz w:val="24"/>
          <w:szCs w:val="24"/>
        </w:rPr>
        <w:t>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добровольных началах к работе в Комиссии).</w:t>
      </w:r>
    </w:p>
    <w:p w:rsidR="00066B27" w:rsidRPr="00066B27" w:rsidRDefault="00066B27" w:rsidP="00066B27">
      <w:pPr>
        <w:pStyle w:val="1"/>
        <w:shd w:val="clear" w:color="auto" w:fill="auto"/>
        <w:tabs>
          <w:tab w:val="left" w:pos="447"/>
        </w:tabs>
        <w:spacing w:before="0" w:after="0" w:line="398" w:lineRule="exact"/>
        <w:ind w:left="20" w:right="20" w:firstLine="0"/>
        <w:jc w:val="both"/>
        <w:rPr>
          <w:sz w:val="24"/>
          <w:szCs w:val="24"/>
        </w:rPr>
      </w:pPr>
      <w:r>
        <w:rPr>
          <w:sz w:val="24"/>
          <w:szCs w:val="24"/>
        </w:rPr>
        <w:t>3.4.</w:t>
      </w:r>
      <w:r w:rsidRPr="00066B27">
        <w:t xml:space="preserve"> </w:t>
      </w:r>
      <w:r w:rsidRPr="00066B27">
        <w:rPr>
          <w:sz w:val="24"/>
          <w:szCs w:val="24"/>
        </w:rPr>
        <w:t>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w:t>
      </w:r>
      <w:proofErr w:type="gramStart"/>
      <w:r w:rsidRPr="00066B27">
        <w:rPr>
          <w:sz w:val="24"/>
          <w:szCs w:val="24"/>
        </w:rPr>
        <w:t xml:space="preserve">фактическая) </w:t>
      </w:r>
      <w:proofErr w:type="gramEnd"/>
      <w:r w:rsidRPr="00066B27">
        <w:rPr>
          <w:sz w:val="24"/>
          <w:szCs w:val="24"/>
        </w:rPr>
        <w:t xml:space="preserve">стоимость, принимается на основании </w:t>
      </w:r>
      <w:r w:rsidRPr="00066B27">
        <w:rPr>
          <w:sz w:val="24"/>
          <w:szCs w:val="24"/>
        </w:rPr>
        <w:lastRenderedPageBreak/>
        <w:t xml:space="preserve">унифицированных первичных учетных документов, составленных согласно приказу Минфина России от 15.12.2010 № 173н "Об утверждении форм первичных </w:t>
      </w:r>
      <w:r w:rsidRPr="00066B27">
        <w:rPr>
          <w:rStyle w:val="0pt"/>
          <w:i w:val="0"/>
          <w:sz w:val="24"/>
          <w:szCs w:val="24"/>
        </w:rPr>
        <w:t>учетных</w:t>
      </w:r>
      <w:r w:rsidRPr="00066B27">
        <w:rPr>
          <w:i/>
          <w:sz w:val="24"/>
          <w:szCs w:val="24"/>
        </w:rPr>
        <w:t xml:space="preserve"> </w:t>
      </w:r>
      <w:r w:rsidRPr="00066B27">
        <w:rPr>
          <w:sz w:val="24"/>
          <w:szCs w:val="24"/>
        </w:rPr>
        <w:t>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Инструкция № 173н):</w:t>
      </w:r>
    </w:p>
    <w:p w:rsidR="00066B27" w:rsidRPr="00066B27" w:rsidRDefault="00066B27" w:rsidP="00066B27">
      <w:pPr>
        <w:pStyle w:val="1"/>
        <w:shd w:val="clear" w:color="auto" w:fill="auto"/>
        <w:spacing w:before="0" w:after="0" w:line="394" w:lineRule="exact"/>
        <w:ind w:right="20" w:firstLine="0"/>
        <w:jc w:val="both"/>
        <w:rPr>
          <w:sz w:val="24"/>
          <w:szCs w:val="24"/>
        </w:rPr>
      </w:pPr>
      <w:r>
        <w:rPr>
          <w:sz w:val="24"/>
          <w:szCs w:val="24"/>
        </w:rPr>
        <w:t xml:space="preserve">- </w:t>
      </w:r>
      <w:r w:rsidRPr="00066B27">
        <w:rPr>
          <w:sz w:val="24"/>
          <w:szCs w:val="24"/>
        </w:rPr>
        <w:t>Акта о приеме-передаче объекта основных средств (кроме зданий, сооружений) (унифицированная форма № ОС-1; код формы по ОКУД 0306001) для приема-передачи нематериальных активов, объектов незавершенных строительством, основных средств, за исключением зданий, сооружений и библиотечного фонда независимо от их стоимости, а также основных сре</w:t>
      </w:r>
      <w:proofErr w:type="gramStart"/>
      <w:r w:rsidRPr="00066B27">
        <w:rPr>
          <w:sz w:val="24"/>
          <w:szCs w:val="24"/>
        </w:rPr>
        <w:t>дств ст</w:t>
      </w:r>
      <w:proofErr w:type="gramEnd"/>
      <w:r w:rsidRPr="00066B27">
        <w:rPr>
          <w:sz w:val="24"/>
          <w:szCs w:val="24"/>
        </w:rPr>
        <w:t>оимостью до 3000 руб. за единицу включительно;</w:t>
      </w:r>
    </w:p>
    <w:p w:rsidR="00066B27" w:rsidRPr="00066B27" w:rsidRDefault="00066B27" w:rsidP="00066B27">
      <w:pPr>
        <w:pStyle w:val="1"/>
        <w:shd w:val="clear" w:color="auto" w:fill="auto"/>
        <w:spacing w:before="0" w:after="0" w:line="398" w:lineRule="exact"/>
        <w:ind w:right="20" w:firstLine="0"/>
        <w:jc w:val="both"/>
        <w:rPr>
          <w:sz w:val="24"/>
          <w:szCs w:val="24"/>
        </w:rPr>
      </w:pPr>
      <w:r>
        <w:rPr>
          <w:sz w:val="24"/>
          <w:szCs w:val="24"/>
        </w:rPr>
        <w:t xml:space="preserve">- </w:t>
      </w:r>
      <w:r w:rsidRPr="00066B27">
        <w:rPr>
          <w:sz w:val="24"/>
          <w:szCs w:val="24"/>
        </w:rPr>
        <w:t>Акта о приеме-передаче здания (сооружения) (унифицированная форма № ОС-</w:t>
      </w:r>
      <w:proofErr w:type="gramStart"/>
      <w:r w:rsidRPr="00066B27">
        <w:rPr>
          <w:sz w:val="24"/>
          <w:szCs w:val="24"/>
          <w:lang w:val="en-US"/>
        </w:rPr>
        <w:t>la</w:t>
      </w:r>
      <w:proofErr w:type="gramEnd"/>
      <w:r w:rsidRPr="00066B27">
        <w:rPr>
          <w:sz w:val="24"/>
          <w:szCs w:val="24"/>
        </w:rPr>
        <w:t>; код формы по ОКУД 0306030) для приема-передачи основных средств, относящихся к объектам недвижимости независимо от их стоимости;</w:t>
      </w:r>
    </w:p>
    <w:p w:rsidR="00066B27" w:rsidRPr="00066B27" w:rsidRDefault="00066B27" w:rsidP="00066B27">
      <w:pPr>
        <w:pStyle w:val="1"/>
        <w:shd w:val="clear" w:color="auto" w:fill="auto"/>
        <w:spacing w:before="0" w:after="0" w:line="379" w:lineRule="exact"/>
        <w:ind w:right="20" w:firstLine="0"/>
        <w:jc w:val="both"/>
        <w:rPr>
          <w:sz w:val="24"/>
          <w:szCs w:val="24"/>
        </w:rPr>
      </w:pPr>
      <w:r>
        <w:rPr>
          <w:sz w:val="24"/>
          <w:szCs w:val="24"/>
        </w:rPr>
        <w:t xml:space="preserve">- </w:t>
      </w:r>
      <w:r w:rsidRPr="00066B27">
        <w:rPr>
          <w:sz w:val="24"/>
          <w:szCs w:val="24"/>
        </w:rPr>
        <w:t xml:space="preserve">Акта о приеме-передаче групп объектов основных средств (кроме зданий, сооружений) (унифицированная форма № ОС-16; код формы по ОКУД 0306031) для приема-передачи группы основных средств (библиотечных фондов, производственного и хозяйственного инвентаря и т. п.), группы нематериальных активов. </w:t>
      </w:r>
      <w:proofErr w:type="gramStart"/>
      <w:r w:rsidRPr="00066B27">
        <w:rPr>
          <w:sz w:val="24"/>
          <w:szCs w:val="24"/>
        </w:rPr>
        <w:t>Оформление Акта по унифицированной форме № ОС-16 на группу основных средств и нематериальных активов, за исключением объектов основных средств стоимостью до 3000 руб. за единицу включительно, возможно при одновременном выполнении следующих условий для всех основных средств, нематериальных активов, включаемых в группу: наличие</w:t>
      </w:r>
      <w:r w:rsidRPr="00066B27">
        <w:t xml:space="preserve"> </w:t>
      </w:r>
      <w:r w:rsidRPr="00066B27">
        <w:rPr>
          <w:sz w:val="24"/>
          <w:szCs w:val="24"/>
        </w:rPr>
        <w:t>одной марки, одинаковой стоимости, ввода в эксплуатацию всех единиц группы в одном месяце;</w:t>
      </w:r>
      <w:proofErr w:type="gramEnd"/>
    </w:p>
    <w:p w:rsidR="00066B27" w:rsidRPr="00066B27" w:rsidRDefault="00066B27" w:rsidP="00066B27">
      <w:pPr>
        <w:pStyle w:val="1"/>
        <w:shd w:val="clear" w:color="auto" w:fill="auto"/>
        <w:spacing w:before="0" w:after="0" w:line="398" w:lineRule="exact"/>
        <w:ind w:right="20" w:firstLine="0"/>
        <w:jc w:val="both"/>
        <w:rPr>
          <w:sz w:val="24"/>
          <w:szCs w:val="24"/>
        </w:rPr>
      </w:pPr>
      <w:r>
        <w:rPr>
          <w:sz w:val="24"/>
          <w:szCs w:val="24"/>
        </w:rPr>
        <w:t xml:space="preserve">- </w:t>
      </w:r>
      <w:r w:rsidRPr="00066B27">
        <w:rPr>
          <w:sz w:val="24"/>
          <w:szCs w:val="24"/>
        </w:rPr>
        <w:t>Акта о приеме-сдаче отремонтированных, реконструированных, модернизированных объектов основных средств (унифицированная форма № ОС-3; код формы по ОКУД 0306002) для приема-сдачи основных средств из ремонта, реконструкции, модернизации.</w:t>
      </w:r>
    </w:p>
    <w:p w:rsidR="00066B27" w:rsidRPr="00066B27" w:rsidRDefault="00066B27" w:rsidP="00CE24CC">
      <w:pPr>
        <w:pStyle w:val="1"/>
        <w:shd w:val="clear" w:color="auto" w:fill="auto"/>
        <w:tabs>
          <w:tab w:val="left" w:pos="486"/>
        </w:tabs>
        <w:spacing w:before="0" w:after="0" w:line="398" w:lineRule="exact"/>
        <w:ind w:left="20" w:right="20" w:firstLine="0"/>
        <w:jc w:val="both"/>
        <w:rPr>
          <w:sz w:val="24"/>
          <w:szCs w:val="24"/>
        </w:rPr>
      </w:pPr>
      <w:r>
        <w:rPr>
          <w:sz w:val="24"/>
          <w:szCs w:val="24"/>
        </w:rPr>
        <w:t>3.5</w:t>
      </w:r>
      <w:r w:rsidRPr="00066B27">
        <w:t xml:space="preserve"> </w:t>
      </w:r>
      <w:r w:rsidRPr="00066B27">
        <w:rPr>
          <w:sz w:val="24"/>
          <w:szCs w:val="24"/>
        </w:rPr>
        <w:t>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066B27" w:rsidRPr="00066B27" w:rsidRDefault="00066B27" w:rsidP="00066B27">
      <w:pPr>
        <w:pStyle w:val="1"/>
        <w:shd w:val="clear" w:color="auto" w:fill="auto"/>
        <w:tabs>
          <w:tab w:val="left" w:pos="706"/>
        </w:tabs>
        <w:spacing w:before="0" w:after="0" w:line="398" w:lineRule="exact"/>
        <w:ind w:right="20" w:firstLine="0"/>
        <w:jc w:val="both"/>
        <w:rPr>
          <w:sz w:val="24"/>
          <w:szCs w:val="24"/>
        </w:rPr>
      </w:pPr>
      <w:proofErr w:type="gramStart"/>
      <w:r>
        <w:rPr>
          <w:sz w:val="24"/>
          <w:szCs w:val="24"/>
        </w:rPr>
        <w:t xml:space="preserve">- </w:t>
      </w:r>
      <w:r w:rsidRPr="00066B27">
        <w:rPr>
          <w:sz w:val="24"/>
          <w:szCs w:val="24"/>
        </w:rPr>
        <w:t xml:space="preserve">непосредственный осмотр основных средств (при их наличии), определение их технического состояния и возможности дальнейшего применения по назначению </w:t>
      </w:r>
      <w:r w:rsidRPr="00066B27">
        <w:rPr>
          <w:sz w:val="24"/>
          <w:szCs w:val="24"/>
        </w:rPr>
        <w:lastRenderedPageBreak/>
        <w:t>с использованием необходимой технической документации (технический паспорт, проект, чертежи, технические условия, инструкции по эксплуатации и г.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roofErr w:type="gramEnd"/>
    </w:p>
    <w:p w:rsidR="00066B27" w:rsidRPr="00066B27" w:rsidRDefault="00066B27" w:rsidP="00066B27">
      <w:pPr>
        <w:pStyle w:val="1"/>
        <w:shd w:val="clear" w:color="auto" w:fill="auto"/>
        <w:spacing w:before="0" w:after="0" w:line="398" w:lineRule="exact"/>
        <w:ind w:right="20" w:firstLine="0"/>
        <w:jc w:val="both"/>
        <w:rPr>
          <w:sz w:val="24"/>
          <w:szCs w:val="24"/>
        </w:rPr>
      </w:pPr>
      <w:r>
        <w:rPr>
          <w:sz w:val="24"/>
          <w:szCs w:val="24"/>
        </w:rPr>
        <w:t xml:space="preserve">- </w:t>
      </w:r>
      <w:r w:rsidRPr="00066B27">
        <w:rPr>
          <w:sz w:val="24"/>
          <w:szCs w:val="24"/>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 ч. помимо воли обладателя права на оперативное управление;</w:t>
      </w:r>
    </w:p>
    <w:p w:rsidR="00066B27" w:rsidRPr="00066B27" w:rsidRDefault="00B85654" w:rsidP="00B85654">
      <w:pPr>
        <w:pStyle w:val="1"/>
        <w:shd w:val="clear" w:color="auto" w:fill="auto"/>
        <w:spacing w:before="0" w:after="0" w:line="398" w:lineRule="exact"/>
        <w:ind w:right="20" w:firstLine="0"/>
        <w:jc w:val="both"/>
        <w:rPr>
          <w:sz w:val="24"/>
          <w:szCs w:val="24"/>
        </w:rPr>
      </w:pPr>
      <w:r>
        <w:rPr>
          <w:sz w:val="24"/>
          <w:szCs w:val="24"/>
        </w:rPr>
        <w:t xml:space="preserve">- </w:t>
      </w:r>
      <w:r w:rsidR="00066B27" w:rsidRPr="00066B27">
        <w:rPr>
          <w:sz w:val="24"/>
          <w:szCs w:val="24"/>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066B27" w:rsidRPr="00066B27" w:rsidRDefault="00B85654" w:rsidP="00B85654">
      <w:pPr>
        <w:pStyle w:val="1"/>
        <w:shd w:val="clear" w:color="auto" w:fill="auto"/>
        <w:spacing w:before="0" w:after="0" w:line="398" w:lineRule="exact"/>
        <w:ind w:right="20" w:firstLine="0"/>
        <w:jc w:val="both"/>
        <w:rPr>
          <w:sz w:val="24"/>
          <w:szCs w:val="24"/>
        </w:rPr>
      </w:pPr>
      <w:r>
        <w:rPr>
          <w:sz w:val="24"/>
          <w:szCs w:val="24"/>
        </w:rPr>
        <w:t xml:space="preserve">- </w:t>
      </w:r>
      <w:r w:rsidR="00066B27" w:rsidRPr="00066B27">
        <w:rPr>
          <w:sz w:val="24"/>
          <w:szCs w:val="24"/>
        </w:rPr>
        <w:t>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066B27" w:rsidRPr="00066B27" w:rsidRDefault="00B85654" w:rsidP="00B85654">
      <w:pPr>
        <w:pStyle w:val="1"/>
        <w:shd w:val="clear" w:color="auto" w:fill="auto"/>
        <w:spacing w:before="0" w:after="0" w:line="394" w:lineRule="exact"/>
        <w:ind w:right="20" w:firstLine="0"/>
        <w:jc w:val="both"/>
        <w:rPr>
          <w:sz w:val="24"/>
          <w:szCs w:val="24"/>
        </w:rPr>
      </w:pPr>
      <w:r>
        <w:rPr>
          <w:sz w:val="24"/>
          <w:szCs w:val="24"/>
        </w:rPr>
        <w:t xml:space="preserve">- </w:t>
      </w:r>
      <w:r w:rsidR="00066B27" w:rsidRPr="00066B27">
        <w:rPr>
          <w:sz w:val="24"/>
          <w:szCs w:val="24"/>
        </w:rPr>
        <w:t>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E46F7E" w:rsidRDefault="00E46F7E" w:rsidP="00E46F7E">
      <w:pPr>
        <w:pStyle w:val="1"/>
        <w:shd w:val="clear" w:color="auto" w:fill="auto"/>
        <w:spacing w:before="0" w:after="0" w:line="394" w:lineRule="exact"/>
        <w:ind w:right="20" w:firstLine="0"/>
        <w:jc w:val="left"/>
      </w:pPr>
      <w:r>
        <w:rPr>
          <w:sz w:val="24"/>
          <w:szCs w:val="24"/>
        </w:rPr>
        <w:t>-</w:t>
      </w:r>
      <w:r w:rsidRPr="00E46F7E">
        <w:rPr>
          <w:sz w:val="24"/>
          <w:szCs w:val="24"/>
        </w:rPr>
        <w:t>определение возможности использования отдельных узлов, деталей, конструкций и материалов, выбывающих основных средств и их оценка исходя из рыночной стоимости на дату принятия к учету</w:t>
      </w:r>
      <w:r>
        <w:t>.</w:t>
      </w:r>
    </w:p>
    <w:p w:rsidR="000C7C51" w:rsidRPr="000C7C51" w:rsidRDefault="000C7C51" w:rsidP="000C7C51">
      <w:pPr>
        <w:pStyle w:val="1"/>
        <w:shd w:val="clear" w:color="auto" w:fill="auto"/>
        <w:tabs>
          <w:tab w:val="left" w:pos="490"/>
        </w:tabs>
        <w:spacing w:before="0" w:after="0" w:line="394" w:lineRule="exact"/>
        <w:ind w:left="20" w:right="20" w:firstLine="0"/>
        <w:jc w:val="both"/>
        <w:rPr>
          <w:sz w:val="24"/>
          <w:szCs w:val="24"/>
        </w:rPr>
      </w:pPr>
      <w:r w:rsidRPr="000C7C51">
        <w:rPr>
          <w:sz w:val="24"/>
          <w:szCs w:val="24"/>
        </w:rPr>
        <w:t>3.6</w:t>
      </w:r>
      <w:r w:rsidRPr="000C7C51">
        <w:t xml:space="preserve"> </w:t>
      </w:r>
      <w:r w:rsidRPr="000C7C51">
        <w:rPr>
          <w:sz w:val="24"/>
          <w:szCs w:val="24"/>
        </w:rPr>
        <w:t>Решение Комиссии о списании (выбытии) основных средств, нематериальных активов принимается с учетом наличия:</w:t>
      </w:r>
    </w:p>
    <w:p w:rsidR="000C7C51" w:rsidRPr="000C7C51" w:rsidRDefault="000C7C51" w:rsidP="000C7C51">
      <w:pPr>
        <w:pStyle w:val="1"/>
        <w:shd w:val="clear" w:color="auto" w:fill="auto"/>
        <w:spacing w:before="0" w:after="0" w:line="398" w:lineRule="exact"/>
        <w:ind w:right="20" w:firstLine="0"/>
        <w:jc w:val="both"/>
        <w:rPr>
          <w:sz w:val="24"/>
          <w:szCs w:val="24"/>
        </w:rPr>
      </w:pPr>
      <w:r>
        <w:rPr>
          <w:sz w:val="24"/>
          <w:szCs w:val="24"/>
        </w:rPr>
        <w:t xml:space="preserve">- </w:t>
      </w:r>
      <w:r w:rsidRPr="000C7C51">
        <w:rPr>
          <w:sz w:val="24"/>
          <w:szCs w:val="24"/>
        </w:rPr>
        <w:t>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w:t>
      </w:r>
      <w:r w:rsidRPr="000C7C51">
        <w:t xml:space="preserve"> </w:t>
      </w:r>
      <w:r w:rsidRPr="000C7C51">
        <w:rPr>
          <w:sz w:val="24"/>
          <w:szCs w:val="24"/>
        </w:rPr>
        <w:t>производственный и хозяйственный инвентарь - при списании основных средств, не пригодных к использованию по назначению;</w:t>
      </w:r>
    </w:p>
    <w:p w:rsidR="000C7C51" w:rsidRPr="000C7C51" w:rsidRDefault="000C7C51" w:rsidP="000C7C51">
      <w:pPr>
        <w:pStyle w:val="1"/>
        <w:shd w:val="clear" w:color="auto" w:fill="auto"/>
        <w:tabs>
          <w:tab w:val="left" w:pos="691"/>
        </w:tabs>
        <w:spacing w:before="0" w:after="0" w:line="398" w:lineRule="exact"/>
        <w:ind w:right="60" w:firstLine="0"/>
        <w:jc w:val="both"/>
        <w:rPr>
          <w:sz w:val="24"/>
          <w:szCs w:val="24"/>
        </w:rPr>
      </w:pPr>
      <w:r>
        <w:rPr>
          <w:sz w:val="24"/>
          <w:szCs w:val="24"/>
        </w:rPr>
        <w:t xml:space="preserve">- </w:t>
      </w:r>
      <w:r w:rsidRPr="000C7C51">
        <w:rPr>
          <w:sz w:val="24"/>
          <w:szCs w:val="24"/>
        </w:rPr>
        <w:t>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России от 29.08.2001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0C7C51" w:rsidRPr="000C7C51" w:rsidRDefault="000C7C51" w:rsidP="000C7C51">
      <w:pPr>
        <w:pStyle w:val="1"/>
        <w:shd w:val="clear" w:color="auto" w:fill="auto"/>
        <w:tabs>
          <w:tab w:val="left" w:pos="701"/>
        </w:tabs>
        <w:spacing w:before="0" w:after="0" w:line="398" w:lineRule="exact"/>
        <w:ind w:right="60" w:firstLine="0"/>
        <w:jc w:val="both"/>
        <w:rPr>
          <w:sz w:val="24"/>
          <w:szCs w:val="24"/>
        </w:rPr>
      </w:pPr>
      <w:r>
        <w:rPr>
          <w:sz w:val="24"/>
          <w:szCs w:val="24"/>
        </w:rPr>
        <w:t xml:space="preserve">- </w:t>
      </w:r>
      <w:r w:rsidRPr="000C7C51">
        <w:rPr>
          <w:sz w:val="24"/>
          <w:szCs w:val="24"/>
        </w:rPr>
        <w:t>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0C7C51" w:rsidRDefault="000C7C51" w:rsidP="000C7C51">
      <w:pPr>
        <w:pStyle w:val="1"/>
        <w:shd w:val="clear" w:color="auto" w:fill="auto"/>
        <w:spacing w:before="0" w:after="0" w:line="398" w:lineRule="exact"/>
        <w:ind w:right="60" w:firstLine="0"/>
        <w:jc w:val="both"/>
        <w:rPr>
          <w:sz w:val="24"/>
          <w:szCs w:val="24"/>
        </w:rPr>
      </w:pPr>
      <w:r>
        <w:rPr>
          <w:sz w:val="24"/>
          <w:szCs w:val="24"/>
        </w:rPr>
        <w:t xml:space="preserve">- </w:t>
      </w:r>
      <w:r w:rsidRPr="000C7C51">
        <w:rPr>
          <w:sz w:val="24"/>
          <w:szCs w:val="24"/>
        </w:rPr>
        <w:t xml:space="preserve">иных документов, подтверждающих факт преждевременного выбытия </w:t>
      </w:r>
      <w:r w:rsidRPr="000C7C51">
        <w:rPr>
          <w:sz w:val="24"/>
          <w:szCs w:val="24"/>
        </w:rPr>
        <w:lastRenderedPageBreak/>
        <w:t>имущества из владения, пользования и распоряжения.</w:t>
      </w:r>
    </w:p>
    <w:p w:rsidR="000C7C51" w:rsidRPr="000C7C51" w:rsidRDefault="000C7C51" w:rsidP="000C7C51">
      <w:pPr>
        <w:pStyle w:val="1"/>
        <w:shd w:val="clear" w:color="auto" w:fill="auto"/>
        <w:tabs>
          <w:tab w:val="left" w:pos="510"/>
        </w:tabs>
        <w:spacing w:before="0" w:after="0" w:line="398" w:lineRule="exact"/>
        <w:ind w:left="40" w:right="60" w:firstLine="0"/>
        <w:jc w:val="both"/>
        <w:rPr>
          <w:sz w:val="24"/>
          <w:szCs w:val="24"/>
        </w:rPr>
      </w:pPr>
      <w:r>
        <w:rPr>
          <w:sz w:val="24"/>
          <w:szCs w:val="24"/>
        </w:rPr>
        <w:t>3.7</w:t>
      </w:r>
      <w:r w:rsidRPr="000C7C51">
        <w:t xml:space="preserve"> </w:t>
      </w:r>
      <w:r w:rsidRPr="000C7C51">
        <w:rPr>
          <w:sz w:val="24"/>
          <w:szCs w:val="24"/>
        </w:rPr>
        <w:t>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утв. Инструкцией № 173н:</w:t>
      </w:r>
    </w:p>
    <w:p w:rsidR="000C7C51" w:rsidRPr="000C7C51" w:rsidRDefault="000C7C51" w:rsidP="000C7C51">
      <w:pPr>
        <w:pStyle w:val="1"/>
        <w:shd w:val="clear" w:color="auto" w:fill="auto"/>
        <w:spacing w:before="0" w:after="0" w:line="398" w:lineRule="exact"/>
        <w:ind w:right="60" w:firstLine="0"/>
        <w:jc w:val="both"/>
        <w:rPr>
          <w:sz w:val="24"/>
          <w:szCs w:val="24"/>
        </w:rPr>
      </w:pPr>
      <w:r>
        <w:rPr>
          <w:sz w:val="24"/>
          <w:szCs w:val="24"/>
        </w:rPr>
        <w:t xml:space="preserve">- </w:t>
      </w:r>
      <w:r w:rsidRPr="000C7C51">
        <w:rPr>
          <w:sz w:val="24"/>
          <w:szCs w:val="24"/>
        </w:rPr>
        <w:t>Акт о списании объекта основных средств (кроме автотранспортных средств) (унифицированная форма № ОС-4; код формы по ОКУД 0306033) - на основные средства (кроме автотранспортных средств) и на нематериальные активы;</w:t>
      </w:r>
    </w:p>
    <w:p w:rsidR="000C7C51" w:rsidRPr="000C7C51" w:rsidRDefault="000C7C51" w:rsidP="000C7C51">
      <w:pPr>
        <w:pStyle w:val="1"/>
        <w:shd w:val="clear" w:color="auto" w:fill="auto"/>
        <w:spacing w:before="0" w:after="0" w:line="398" w:lineRule="exact"/>
        <w:ind w:right="60" w:firstLine="0"/>
        <w:jc w:val="both"/>
        <w:rPr>
          <w:sz w:val="24"/>
          <w:szCs w:val="24"/>
        </w:rPr>
      </w:pPr>
      <w:r>
        <w:rPr>
          <w:sz w:val="24"/>
          <w:szCs w:val="24"/>
        </w:rPr>
        <w:t xml:space="preserve">- </w:t>
      </w:r>
      <w:r w:rsidRPr="000C7C51">
        <w:rPr>
          <w:sz w:val="24"/>
          <w:szCs w:val="24"/>
        </w:rPr>
        <w:t>Акт о списании групп объектов основных средств (кроме автотранспортных средств) (унифицированная форма № ОС-46; код формы по ОКУД 0306033) - на группу основных средств, на группу нематериальных активов, являющихся однотипными и имеющими одинаковую стоимость одной марки на все единицы группы, введенных в эксплуатацию в одном месяце, а также на списание основных сре</w:t>
      </w:r>
      <w:proofErr w:type="gramStart"/>
      <w:r w:rsidRPr="000C7C51">
        <w:rPr>
          <w:sz w:val="24"/>
          <w:szCs w:val="24"/>
        </w:rPr>
        <w:t>дств ст</w:t>
      </w:r>
      <w:proofErr w:type="gramEnd"/>
      <w:r w:rsidRPr="000C7C51">
        <w:rPr>
          <w:sz w:val="24"/>
          <w:szCs w:val="24"/>
        </w:rPr>
        <w:t xml:space="preserve">оимостью до 3000 рублей за единицу включительно, учитываемых на </w:t>
      </w:r>
      <w:proofErr w:type="spellStart"/>
      <w:r w:rsidRPr="000C7C51">
        <w:rPr>
          <w:sz w:val="24"/>
          <w:szCs w:val="24"/>
        </w:rPr>
        <w:t>забалансовом</w:t>
      </w:r>
      <w:proofErr w:type="spellEnd"/>
      <w:r w:rsidRPr="000C7C51">
        <w:rPr>
          <w:sz w:val="24"/>
          <w:szCs w:val="24"/>
        </w:rPr>
        <w:t xml:space="preserve"> счете;</w:t>
      </w:r>
    </w:p>
    <w:p w:rsidR="000C7C51" w:rsidRPr="000C7C51" w:rsidRDefault="000C7C51" w:rsidP="000C7C51">
      <w:pPr>
        <w:pStyle w:val="1"/>
        <w:shd w:val="clear" w:color="auto" w:fill="auto"/>
        <w:tabs>
          <w:tab w:val="left" w:pos="701"/>
        </w:tabs>
        <w:spacing w:before="0" w:after="0" w:line="398" w:lineRule="exact"/>
        <w:ind w:right="60" w:firstLine="0"/>
        <w:jc w:val="both"/>
        <w:rPr>
          <w:sz w:val="24"/>
          <w:szCs w:val="24"/>
        </w:rPr>
      </w:pPr>
      <w:r>
        <w:rPr>
          <w:sz w:val="24"/>
          <w:szCs w:val="24"/>
        </w:rPr>
        <w:t xml:space="preserve">- </w:t>
      </w:r>
      <w:r w:rsidRPr="000C7C51">
        <w:rPr>
          <w:sz w:val="24"/>
          <w:szCs w:val="24"/>
        </w:rPr>
        <w:t xml:space="preserve">Акт о списании мягкого и хозяйственного инвентаря (код формы по ОКУД 0504143) для однородных предметов хозяйственного инвентаря, в т. ч. на списание указанных объектов с </w:t>
      </w:r>
      <w:proofErr w:type="spellStart"/>
      <w:r w:rsidRPr="000C7C51">
        <w:rPr>
          <w:sz w:val="24"/>
          <w:szCs w:val="24"/>
        </w:rPr>
        <w:t>забалансовых</w:t>
      </w:r>
      <w:proofErr w:type="spellEnd"/>
      <w:r w:rsidRPr="000C7C51">
        <w:rPr>
          <w:sz w:val="24"/>
          <w:szCs w:val="24"/>
        </w:rPr>
        <w:t xml:space="preserve"> счетов;</w:t>
      </w:r>
    </w:p>
    <w:p w:rsidR="000C7C51" w:rsidRPr="000C7C51" w:rsidRDefault="000C7C51" w:rsidP="000C7C51">
      <w:pPr>
        <w:pStyle w:val="1"/>
        <w:shd w:val="clear" w:color="auto" w:fill="auto"/>
        <w:spacing w:before="0" w:after="0" w:line="398" w:lineRule="exact"/>
        <w:ind w:right="60" w:firstLine="0"/>
        <w:jc w:val="both"/>
        <w:rPr>
          <w:sz w:val="24"/>
          <w:szCs w:val="24"/>
        </w:rPr>
      </w:pPr>
      <w:r>
        <w:rPr>
          <w:sz w:val="24"/>
          <w:szCs w:val="24"/>
        </w:rPr>
        <w:t xml:space="preserve">- </w:t>
      </w:r>
      <w:r w:rsidRPr="000C7C51">
        <w:rPr>
          <w:sz w:val="24"/>
          <w:szCs w:val="24"/>
        </w:rPr>
        <w:t>Акт о списании исключенной из библиотеки литературы (код формы по ОКУД 0504144) с приложением списков литературы, исключаемой из библиотечного фонда;</w:t>
      </w:r>
    </w:p>
    <w:p w:rsidR="000C7C51" w:rsidRDefault="000C7C51" w:rsidP="000C7C51">
      <w:pPr>
        <w:pStyle w:val="1"/>
        <w:shd w:val="clear" w:color="auto" w:fill="auto"/>
        <w:spacing w:before="0" w:after="0" w:line="398" w:lineRule="exact"/>
        <w:ind w:left="40" w:right="60" w:firstLine="0"/>
        <w:jc w:val="both"/>
        <w:rPr>
          <w:sz w:val="24"/>
          <w:szCs w:val="24"/>
        </w:rPr>
      </w:pPr>
      <w:r>
        <w:rPr>
          <w:sz w:val="24"/>
          <w:szCs w:val="24"/>
        </w:rPr>
        <w:t xml:space="preserve">- </w:t>
      </w:r>
      <w:r w:rsidRPr="000C7C51">
        <w:rPr>
          <w:sz w:val="24"/>
          <w:szCs w:val="24"/>
        </w:rPr>
        <w:t>Акт о списании материальных запасов (код формы по ОКУД 0504230).</w:t>
      </w:r>
      <w:r w:rsidRPr="000C7C51">
        <w:t xml:space="preserve"> </w:t>
      </w:r>
      <w:r w:rsidRPr="000C7C51">
        <w:rPr>
          <w:sz w:val="24"/>
          <w:szCs w:val="24"/>
        </w:rPr>
        <w:t>Акты о списании (унифицированные формы № ОС-1, ОС-1а и ОС-16) также оформляются Комиссией на основные средства и нематериальные активы, выбывающие вследствие их безвозмездной передачи другому юридическому лицу в порядке и случаях, предусмотренных законодательством РФ, продажи.</w:t>
      </w:r>
    </w:p>
    <w:p w:rsidR="000C7C51" w:rsidRPr="000C7C51" w:rsidRDefault="000C7C51" w:rsidP="000C7C51">
      <w:pPr>
        <w:pStyle w:val="1"/>
        <w:shd w:val="clear" w:color="auto" w:fill="auto"/>
        <w:tabs>
          <w:tab w:val="left" w:pos="490"/>
        </w:tabs>
        <w:spacing w:before="0" w:after="0" w:line="403" w:lineRule="exact"/>
        <w:ind w:left="20" w:right="40" w:firstLine="0"/>
        <w:jc w:val="left"/>
        <w:rPr>
          <w:sz w:val="24"/>
          <w:szCs w:val="24"/>
        </w:rPr>
      </w:pPr>
      <w:r>
        <w:rPr>
          <w:sz w:val="24"/>
          <w:szCs w:val="24"/>
        </w:rPr>
        <w:t>3.8</w:t>
      </w:r>
      <w:proofErr w:type="gramStart"/>
      <w:r w:rsidRPr="000C7C51">
        <w:t xml:space="preserve"> </w:t>
      </w:r>
      <w:r w:rsidRPr="000C7C51">
        <w:rPr>
          <w:sz w:val="24"/>
          <w:szCs w:val="24"/>
        </w:rPr>
        <w:t>В</w:t>
      </w:r>
      <w:proofErr w:type="gramEnd"/>
      <w:r w:rsidRPr="000C7C51">
        <w:rPr>
          <w:sz w:val="24"/>
          <w:szCs w:val="24"/>
        </w:rPr>
        <w:t xml:space="preserve"> целях согласования решения о списании недвижимого и особо ценного движимого имущества, закрепленного за учреждением или приобретенного за счет средств, выделенных учредителем. Комиссия подготавливает и направляет учредителю следующие документы:</w:t>
      </w:r>
    </w:p>
    <w:p w:rsidR="000C7C51" w:rsidRPr="000C7C51" w:rsidRDefault="000C7C51" w:rsidP="000C7C51">
      <w:pPr>
        <w:pStyle w:val="1"/>
        <w:shd w:val="clear" w:color="auto" w:fill="auto"/>
        <w:tabs>
          <w:tab w:val="left" w:pos="366"/>
        </w:tabs>
        <w:spacing w:before="0" w:after="0" w:line="403" w:lineRule="exact"/>
        <w:ind w:left="20" w:firstLine="0"/>
        <w:jc w:val="left"/>
        <w:rPr>
          <w:sz w:val="24"/>
          <w:szCs w:val="24"/>
        </w:rPr>
      </w:pPr>
      <w:r>
        <w:rPr>
          <w:sz w:val="24"/>
          <w:szCs w:val="24"/>
        </w:rPr>
        <w:t xml:space="preserve">- </w:t>
      </w:r>
      <w:r w:rsidRPr="000C7C51">
        <w:rPr>
          <w:sz w:val="24"/>
          <w:szCs w:val="24"/>
        </w:rPr>
        <w:t>перечень объектов имущества, решение о списании которых подлежит согласованию;</w:t>
      </w:r>
    </w:p>
    <w:p w:rsidR="000C7C51" w:rsidRPr="000C7C51" w:rsidRDefault="000C7C51" w:rsidP="000C7C51">
      <w:pPr>
        <w:pStyle w:val="1"/>
        <w:shd w:val="clear" w:color="auto" w:fill="auto"/>
        <w:tabs>
          <w:tab w:val="left" w:pos="701"/>
        </w:tabs>
        <w:spacing w:before="0" w:after="0" w:line="398" w:lineRule="exact"/>
        <w:ind w:right="40" w:firstLine="0"/>
        <w:jc w:val="left"/>
        <w:rPr>
          <w:sz w:val="24"/>
          <w:szCs w:val="24"/>
        </w:rPr>
      </w:pPr>
      <w:r>
        <w:rPr>
          <w:sz w:val="24"/>
          <w:szCs w:val="24"/>
        </w:rPr>
        <w:t xml:space="preserve">- </w:t>
      </w:r>
      <w:r w:rsidRPr="000C7C51">
        <w:rPr>
          <w:sz w:val="24"/>
          <w:szCs w:val="24"/>
        </w:rPr>
        <w:t>копию протокола заседания постоянно действующей комиссии по подготовке и принятию решения о списании объектов имущества;</w:t>
      </w:r>
    </w:p>
    <w:p w:rsidR="000C7C51" w:rsidRPr="000C7C51" w:rsidRDefault="000C7C51" w:rsidP="000C7C51">
      <w:pPr>
        <w:pStyle w:val="1"/>
        <w:shd w:val="clear" w:color="auto" w:fill="auto"/>
        <w:tabs>
          <w:tab w:val="left" w:pos="701"/>
        </w:tabs>
        <w:spacing w:before="0" w:after="0" w:line="398" w:lineRule="exact"/>
        <w:ind w:firstLine="0"/>
        <w:jc w:val="left"/>
        <w:rPr>
          <w:sz w:val="24"/>
          <w:szCs w:val="24"/>
        </w:rPr>
      </w:pPr>
      <w:r>
        <w:rPr>
          <w:sz w:val="24"/>
          <w:szCs w:val="24"/>
        </w:rPr>
        <w:t xml:space="preserve">- </w:t>
      </w:r>
      <w:r w:rsidRPr="000C7C51">
        <w:rPr>
          <w:sz w:val="24"/>
          <w:szCs w:val="24"/>
        </w:rPr>
        <w:t>акты о списании имущества и прочие оправдательные документы.</w:t>
      </w:r>
    </w:p>
    <w:p w:rsidR="000C7C51" w:rsidRDefault="000C7C51" w:rsidP="000C7C51">
      <w:pPr>
        <w:pStyle w:val="1"/>
        <w:shd w:val="clear" w:color="auto" w:fill="auto"/>
        <w:spacing w:before="0" w:after="0" w:line="398" w:lineRule="exact"/>
        <w:ind w:left="20" w:right="40" w:firstLine="0"/>
        <w:jc w:val="left"/>
        <w:rPr>
          <w:sz w:val="24"/>
          <w:szCs w:val="24"/>
        </w:rPr>
      </w:pPr>
      <w:r w:rsidRPr="000C7C51">
        <w:rPr>
          <w:sz w:val="24"/>
          <w:szCs w:val="24"/>
        </w:rPr>
        <w:t xml:space="preserve">Акты о списании недвижимого имущества, а также особо ценного движимого </w:t>
      </w:r>
      <w:r w:rsidRPr="000C7C51">
        <w:rPr>
          <w:sz w:val="24"/>
          <w:szCs w:val="24"/>
        </w:rPr>
        <w:lastRenderedPageBreak/>
        <w:t xml:space="preserve">имущества составляются в грех экземплярах, подписываются комиссией и направляются для согласования </w:t>
      </w:r>
      <w:r>
        <w:rPr>
          <w:sz w:val="24"/>
          <w:szCs w:val="24"/>
        </w:rPr>
        <w:t xml:space="preserve">юристам </w:t>
      </w:r>
      <w:r w:rsidRPr="000C7C51">
        <w:rPr>
          <w:sz w:val="24"/>
          <w:szCs w:val="24"/>
        </w:rPr>
        <w:t>в соответствии с нормативной базой, после чего утверждаются руководителем учреждения. Акты о списании иного движимого имущества (за исключением особо ценного), составляются не менее чем</w:t>
      </w:r>
      <w:r>
        <w:t xml:space="preserve"> </w:t>
      </w:r>
      <w:r w:rsidRPr="000C7C51">
        <w:rPr>
          <w:sz w:val="24"/>
          <w:szCs w:val="24"/>
        </w:rPr>
        <w:t>в двух экземплярах и утверждаются руководителем учреждения самостоятельно.</w:t>
      </w:r>
    </w:p>
    <w:p w:rsidR="002D1F5B" w:rsidRDefault="002D1F5B" w:rsidP="002D1F5B">
      <w:pPr>
        <w:pStyle w:val="1"/>
        <w:shd w:val="clear" w:color="auto" w:fill="auto"/>
        <w:tabs>
          <w:tab w:val="left" w:pos="591"/>
        </w:tabs>
        <w:spacing w:before="0" w:after="0" w:line="398" w:lineRule="exact"/>
        <w:ind w:left="20" w:right="40" w:firstLine="0"/>
        <w:jc w:val="both"/>
        <w:rPr>
          <w:sz w:val="24"/>
          <w:szCs w:val="24"/>
        </w:rPr>
      </w:pPr>
      <w:r>
        <w:rPr>
          <w:sz w:val="24"/>
          <w:szCs w:val="24"/>
        </w:rPr>
        <w:t>3.9.</w:t>
      </w:r>
      <w:r w:rsidRPr="002D1F5B">
        <w:t xml:space="preserve"> </w:t>
      </w:r>
      <w:r w:rsidRPr="002D1F5B">
        <w:rPr>
          <w:sz w:val="24"/>
          <w:szCs w:val="24"/>
        </w:rPr>
        <w:t>Решение Комиссии, принятое на заседании, оформляется протоколом, который подписывают председатель и члены Комиссии. Протоколы хранятся в соответствии с Федеральным законом от 22.10.2004 № 125-ФЗ "Об архивном деле в Российской Федерации".</w:t>
      </w:r>
    </w:p>
    <w:p w:rsidR="002D1F5B" w:rsidRPr="002D1F5B" w:rsidRDefault="002D1F5B" w:rsidP="002D1F5B">
      <w:pPr>
        <w:pStyle w:val="1"/>
        <w:shd w:val="clear" w:color="auto" w:fill="auto"/>
        <w:tabs>
          <w:tab w:val="left" w:pos="543"/>
        </w:tabs>
        <w:spacing w:before="0" w:after="0" w:line="418" w:lineRule="exact"/>
        <w:ind w:left="20" w:right="40" w:firstLine="0"/>
        <w:jc w:val="both"/>
        <w:rPr>
          <w:sz w:val="24"/>
          <w:szCs w:val="24"/>
        </w:rPr>
      </w:pPr>
      <w:r>
        <w:rPr>
          <w:sz w:val="24"/>
          <w:szCs w:val="24"/>
        </w:rPr>
        <w:t>3.10.</w:t>
      </w:r>
      <w:r w:rsidRPr="002D1F5B">
        <w:t xml:space="preserve"> </w:t>
      </w:r>
      <w:r w:rsidRPr="002D1F5B">
        <w:rPr>
          <w:sz w:val="24"/>
          <w:szCs w:val="24"/>
        </w:rPr>
        <w:t>Оформленные в установленном порядке документы Комиссия передает в бухгалтерию для отражения в учете.</w:t>
      </w:r>
    </w:p>
    <w:p w:rsidR="002D1F5B" w:rsidRPr="002D1F5B" w:rsidRDefault="002D1F5B" w:rsidP="002D1F5B">
      <w:pPr>
        <w:pStyle w:val="1"/>
        <w:shd w:val="clear" w:color="auto" w:fill="auto"/>
        <w:tabs>
          <w:tab w:val="left" w:pos="591"/>
        </w:tabs>
        <w:spacing w:before="0" w:after="0" w:line="398" w:lineRule="exact"/>
        <w:ind w:left="20" w:right="40" w:firstLine="0"/>
        <w:jc w:val="both"/>
        <w:rPr>
          <w:sz w:val="24"/>
          <w:szCs w:val="24"/>
        </w:rPr>
      </w:pPr>
    </w:p>
    <w:p w:rsidR="002D1F5B" w:rsidRPr="002D1F5B" w:rsidRDefault="002D1F5B" w:rsidP="000C7C51">
      <w:pPr>
        <w:pStyle w:val="1"/>
        <w:shd w:val="clear" w:color="auto" w:fill="auto"/>
        <w:spacing w:before="0" w:after="0" w:line="398" w:lineRule="exact"/>
        <w:ind w:left="20" w:right="40" w:firstLine="0"/>
        <w:jc w:val="left"/>
        <w:rPr>
          <w:sz w:val="24"/>
          <w:szCs w:val="24"/>
        </w:rPr>
      </w:pPr>
    </w:p>
    <w:p w:rsidR="000C7C51" w:rsidRPr="002D1F5B" w:rsidRDefault="000C7C51" w:rsidP="000C7C51">
      <w:pPr>
        <w:pStyle w:val="1"/>
        <w:shd w:val="clear" w:color="auto" w:fill="auto"/>
        <w:spacing w:before="0" w:after="0" w:line="398" w:lineRule="exact"/>
        <w:ind w:left="40" w:right="60" w:firstLine="0"/>
        <w:jc w:val="both"/>
        <w:rPr>
          <w:sz w:val="24"/>
          <w:szCs w:val="24"/>
        </w:rPr>
      </w:pPr>
    </w:p>
    <w:p w:rsidR="000C7C51" w:rsidRPr="000C7C51" w:rsidRDefault="000C7C51" w:rsidP="000C7C51">
      <w:pPr>
        <w:pStyle w:val="1"/>
        <w:shd w:val="clear" w:color="auto" w:fill="auto"/>
        <w:tabs>
          <w:tab w:val="left" w:pos="696"/>
        </w:tabs>
        <w:spacing w:before="0" w:after="0" w:line="398" w:lineRule="exact"/>
        <w:ind w:left="700" w:firstLine="0"/>
        <w:jc w:val="both"/>
        <w:rPr>
          <w:sz w:val="24"/>
          <w:szCs w:val="24"/>
        </w:rPr>
      </w:pPr>
    </w:p>
    <w:p w:rsidR="000C7C51" w:rsidRPr="000C7C51" w:rsidRDefault="000C7C51" w:rsidP="000C7C51">
      <w:pPr>
        <w:pStyle w:val="1"/>
        <w:shd w:val="clear" w:color="auto" w:fill="auto"/>
        <w:spacing w:before="0" w:after="0" w:line="398" w:lineRule="exact"/>
        <w:ind w:right="60" w:firstLine="0"/>
        <w:jc w:val="both"/>
        <w:rPr>
          <w:sz w:val="24"/>
          <w:szCs w:val="24"/>
        </w:rPr>
      </w:pPr>
    </w:p>
    <w:p w:rsidR="000C7C51" w:rsidRPr="000C7C51" w:rsidRDefault="000C7C51" w:rsidP="000C7C51">
      <w:pPr>
        <w:pStyle w:val="1"/>
        <w:shd w:val="clear" w:color="auto" w:fill="auto"/>
        <w:spacing w:before="0" w:after="0" w:line="394" w:lineRule="exact"/>
        <w:ind w:right="20" w:firstLine="0"/>
        <w:jc w:val="both"/>
        <w:rPr>
          <w:sz w:val="24"/>
          <w:szCs w:val="24"/>
        </w:rPr>
      </w:pPr>
    </w:p>
    <w:p w:rsidR="000C7C51" w:rsidRPr="000C7C51" w:rsidRDefault="000C7C51" w:rsidP="00E46F7E">
      <w:pPr>
        <w:pStyle w:val="1"/>
        <w:shd w:val="clear" w:color="auto" w:fill="auto"/>
        <w:spacing w:before="0" w:after="0" w:line="394" w:lineRule="exact"/>
        <w:ind w:right="20" w:firstLine="0"/>
        <w:jc w:val="left"/>
        <w:rPr>
          <w:sz w:val="24"/>
          <w:szCs w:val="24"/>
        </w:rPr>
      </w:pPr>
    </w:p>
    <w:p w:rsidR="00066B27" w:rsidRPr="000C7C51" w:rsidRDefault="00066B27" w:rsidP="00066B27">
      <w:pPr>
        <w:pStyle w:val="1"/>
        <w:shd w:val="clear" w:color="auto" w:fill="auto"/>
        <w:spacing w:before="0" w:after="0" w:line="389" w:lineRule="exact"/>
        <w:ind w:right="20" w:firstLine="0"/>
        <w:jc w:val="both"/>
        <w:rPr>
          <w:sz w:val="24"/>
          <w:szCs w:val="24"/>
        </w:rPr>
      </w:pPr>
    </w:p>
    <w:p w:rsidR="00066B27" w:rsidRPr="000C7C51" w:rsidRDefault="00066B27" w:rsidP="0051369C">
      <w:pPr>
        <w:pStyle w:val="1"/>
        <w:shd w:val="clear" w:color="auto" w:fill="auto"/>
        <w:spacing w:before="0" w:after="0" w:line="398" w:lineRule="exact"/>
        <w:ind w:right="20" w:firstLine="0"/>
        <w:jc w:val="both"/>
        <w:rPr>
          <w:sz w:val="24"/>
          <w:szCs w:val="24"/>
        </w:rPr>
      </w:pPr>
    </w:p>
    <w:p w:rsidR="0051369C" w:rsidRPr="000C7C51" w:rsidRDefault="0051369C" w:rsidP="0051369C">
      <w:pPr>
        <w:pStyle w:val="1"/>
        <w:shd w:val="clear" w:color="auto" w:fill="auto"/>
        <w:spacing w:before="0" w:after="0" w:line="398" w:lineRule="exact"/>
        <w:ind w:right="20" w:firstLine="0"/>
        <w:jc w:val="both"/>
        <w:rPr>
          <w:sz w:val="24"/>
          <w:szCs w:val="24"/>
        </w:rPr>
      </w:pPr>
    </w:p>
    <w:p w:rsidR="0051369C" w:rsidRPr="000C7C51" w:rsidRDefault="0051369C" w:rsidP="0051369C">
      <w:pPr>
        <w:pStyle w:val="1"/>
        <w:shd w:val="clear" w:color="auto" w:fill="auto"/>
        <w:spacing w:before="0" w:after="0" w:line="398" w:lineRule="exact"/>
        <w:ind w:right="20" w:firstLine="0"/>
        <w:jc w:val="both"/>
        <w:rPr>
          <w:sz w:val="24"/>
          <w:szCs w:val="24"/>
        </w:rPr>
      </w:pPr>
    </w:p>
    <w:p w:rsidR="007B4F1B" w:rsidRPr="000C7C51" w:rsidRDefault="007B4F1B" w:rsidP="007B4F1B">
      <w:pPr>
        <w:rPr>
          <w:rFonts w:ascii="Times New Roman" w:hAnsi="Times New Roman" w:cs="Times New Roman"/>
          <w:sz w:val="24"/>
          <w:szCs w:val="24"/>
        </w:rPr>
      </w:pPr>
    </w:p>
    <w:p w:rsidR="00F20AC6" w:rsidRPr="000C7C51" w:rsidRDefault="00F20AC6" w:rsidP="00FC0EE7">
      <w:pPr>
        <w:pStyle w:val="a3"/>
        <w:ind w:left="-284"/>
        <w:rPr>
          <w:rFonts w:ascii="Times New Roman" w:hAnsi="Times New Roman" w:cs="Times New Roman"/>
          <w:sz w:val="24"/>
          <w:szCs w:val="24"/>
        </w:rPr>
      </w:pPr>
    </w:p>
    <w:sectPr w:rsidR="00F20AC6" w:rsidRPr="000C7C51" w:rsidSect="009A3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27A4"/>
    <w:multiLevelType w:val="multilevel"/>
    <w:tmpl w:val="1B7CAE9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861F0"/>
    <w:multiLevelType w:val="multilevel"/>
    <w:tmpl w:val="2974B446"/>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7405C28"/>
    <w:multiLevelType w:val="multilevel"/>
    <w:tmpl w:val="61625176"/>
    <w:lvl w:ilvl="0">
      <w:start w:val="1"/>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47734088"/>
    <w:multiLevelType w:val="multilevel"/>
    <w:tmpl w:val="1B7CAE9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AC1AE3"/>
    <w:multiLevelType w:val="multilevel"/>
    <w:tmpl w:val="74984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5C21ACF"/>
    <w:multiLevelType w:val="multilevel"/>
    <w:tmpl w:val="E954D0D4"/>
    <w:lvl w:ilvl="0">
      <w:start w:val="1"/>
      <w:numFmt w:val="decimal"/>
      <w:lvlText w:val="%1."/>
      <w:lvlJc w:val="left"/>
      <w:rPr>
        <w:rFonts w:ascii="Times New Roman" w:eastAsia="Times New Roman" w:hAnsi="Times New Roman" w:cs="Times New Roman"/>
        <w:b/>
        <w:bCs/>
        <w:i w:val="0"/>
        <w:iCs w:val="0"/>
        <w:smallCaps w:val="0"/>
        <w:strike w:val="0"/>
        <w:color w:val="000000"/>
        <w:spacing w:val="13"/>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883302"/>
    <w:multiLevelType w:val="multilevel"/>
    <w:tmpl w:val="137A7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BD5EED"/>
    <w:multiLevelType w:val="multilevel"/>
    <w:tmpl w:val="E954D0D4"/>
    <w:lvl w:ilvl="0">
      <w:start w:val="1"/>
      <w:numFmt w:val="decimal"/>
      <w:lvlText w:val="%1."/>
      <w:lvlJc w:val="left"/>
      <w:rPr>
        <w:rFonts w:ascii="Times New Roman" w:eastAsia="Times New Roman" w:hAnsi="Times New Roman" w:cs="Times New Roman"/>
        <w:b/>
        <w:bCs/>
        <w:i w:val="0"/>
        <w:iCs w:val="0"/>
        <w:smallCaps w:val="0"/>
        <w:strike w:val="0"/>
        <w:color w:val="000000"/>
        <w:spacing w:val="13"/>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D451BD"/>
    <w:multiLevelType w:val="multilevel"/>
    <w:tmpl w:val="1B7CAE9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E27EEB"/>
    <w:multiLevelType w:val="hybridMultilevel"/>
    <w:tmpl w:val="990E3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9"/>
  </w:num>
  <w:num w:numId="6">
    <w:abstractNumId w:val="4"/>
  </w:num>
  <w:num w:numId="7">
    <w:abstractNumId w:val="5"/>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0AC6"/>
    <w:rsid w:val="00066B27"/>
    <w:rsid w:val="000C7C51"/>
    <w:rsid w:val="002D1F5B"/>
    <w:rsid w:val="00394A46"/>
    <w:rsid w:val="004A3D93"/>
    <w:rsid w:val="0051369C"/>
    <w:rsid w:val="007B4F1B"/>
    <w:rsid w:val="007D181D"/>
    <w:rsid w:val="009A32EA"/>
    <w:rsid w:val="00B85654"/>
    <w:rsid w:val="00C7610B"/>
    <w:rsid w:val="00C940FD"/>
    <w:rsid w:val="00CE24CC"/>
    <w:rsid w:val="00E46F7E"/>
    <w:rsid w:val="00F20AC6"/>
    <w:rsid w:val="00F37499"/>
    <w:rsid w:val="00FC0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AC6"/>
    <w:pPr>
      <w:ind w:left="720"/>
      <w:contextualSpacing/>
    </w:pPr>
  </w:style>
  <w:style w:type="character" w:customStyle="1" w:styleId="a4">
    <w:name w:val="Основной текст_"/>
    <w:basedOn w:val="a0"/>
    <w:link w:val="1"/>
    <w:rsid w:val="00F20AC6"/>
    <w:rPr>
      <w:rFonts w:ascii="Times New Roman" w:eastAsia="Times New Roman" w:hAnsi="Times New Roman" w:cs="Times New Roman"/>
      <w:spacing w:val="12"/>
      <w:sz w:val="19"/>
      <w:szCs w:val="19"/>
      <w:shd w:val="clear" w:color="auto" w:fill="FFFFFF"/>
    </w:rPr>
  </w:style>
  <w:style w:type="paragraph" w:customStyle="1" w:styleId="1">
    <w:name w:val="Основной текст1"/>
    <w:basedOn w:val="a"/>
    <w:link w:val="a4"/>
    <w:rsid w:val="00F20AC6"/>
    <w:pPr>
      <w:widowControl w:val="0"/>
      <w:shd w:val="clear" w:color="auto" w:fill="FFFFFF"/>
      <w:spacing w:before="1020" w:after="360" w:line="0" w:lineRule="atLeast"/>
      <w:ind w:hanging="360"/>
      <w:jc w:val="right"/>
    </w:pPr>
    <w:rPr>
      <w:rFonts w:ascii="Times New Roman" w:eastAsia="Times New Roman" w:hAnsi="Times New Roman" w:cs="Times New Roman"/>
      <w:spacing w:val="12"/>
      <w:sz w:val="19"/>
      <w:szCs w:val="19"/>
    </w:rPr>
  </w:style>
  <w:style w:type="paragraph" w:styleId="a5">
    <w:name w:val="No Spacing"/>
    <w:uiPriority w:val="1"/>
    <w:qFormat/>
    <w:rsid w:val="007D181D"/>
    <w:pPr>
      <w:spacing w:after="0" w:line="240" w:lineRule="auto"/>
    </w:pPr>
  </w:style>
  <w:style w:type="character" w:customStyle="1" w:styleId="0pt">
    <w:name w:val="Основной текст + Курсив;Интервал 0 pt"/>
    <w:basedOn w:val="a4"/>
    <w:rsid w:val="004A3D93"/>
    <w:rPr>
      <w:b w:val="0"/>
      <w:bCs w:val="0"/>
      <w:i/>
      <w:iCs/>
      <w:smallCaps w:val="0"/>
      <w:strike w:val="0"/>
      <w:color w:val="000000"/>
      <w:spacing w:val="8"/>
      <w:w w:val="100"/>
      <w:position w:val="0"/>
      <w:u w:val="none"/>
      <w:lang w:val="ru-RU"/>
    </w:rPr>
  </w:style>
  <w:style w:type="character" w:customStyle="1" w:styleId="2">
    <w:name w:val="Заголовок №2_"/>
    <w:basedOn w:val="a0"/>
    <w:link w:val="20"/>
    <w:rsid w:val="007B4F1B"/>
    <w:rPr>
      <w:rFonts w:ascii="Times New Roman" w:eastAsia="Times New Roman" w:hAnsi="Times New Roman" w:cs="Times New Roman"/>
      <w:b/>
      <w:bCs/>
      <w:spacing w:val="13"/>
      <w:sz w:val="18"/>
      <w:szCs w:val="18"/>
      <w:shd w:val="clear" w:color="auto" w:fill="FFFFFF"/>
    </w:rPr>
  </w:style>
  <w:style w:type="paragraph" w:customStyle="1" w:styleId="20">
    <w:name w:val="Заголовок №2"/>
    <w:basedOn w:val="a"/>
    <w:link w:val="2"/>
    <w:rsid w:val="007B4F1B"/>
    <w:pPr>
      <w:widowControl w:val="0"/>
      <w:shd w:val="clear" w:color="auto" w:fill="FFFFFF"/>
      <w:spacing w:before="360" w:after="0" w:line="394" w:lineRule="exact"/>
      <w:jc w:val="both"/>
      <w:outlineLvl w:val="1"/>
    </w:pPr>
    <w:rPr>
      <w:rFonts w:ascii="Times New Roman" w:eastAsia="Times New Roman" w:hAnsi="Times New Roman" w:cs="Times New Roman"/>
      <w:b/>
      <w:bCs/>
      <w:spacing w:val="13"/>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2552</Words>
  <Characters>14551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Селемджинского района</Company>
  <LinksUpToDate>false</LinksUpToDate>
  <CharactersWithSpaces>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bespalovaav</dc:creator>
  <cp:keywords/>
  <dc:description/>
  <cp:lastModifiedBy>bespalovaav</cp:lastModifiedBy>
  <cp:revision>6</cp:revision>
  <dcterms:created xsi:type="dcterms:W3CDTF">2014-11-18T06:57:00Z</dcterms:created>
  <dcterms:modified xsi:type="dcterms:W3CDTF">2014-11-27T23:11:00Z</dcterms:modified>
</cp:coreProperties>
</file>